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55B54B1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02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255B54B1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02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04" w:type="dxa"/>
        <w:tblLayout w:type="fixed"/>
        <w:tblLook w:val="04A0" w:firstRow="1" w:lastRow="0" w:firstColumn="1" w:lastColumn="0" w:noHBand="0" w:noVBand="1"/>
      </w:tblPr>
      <w:tblGrid>
        <w:gridCol w:w="3814"/>
        <w:gridCol w:w="2985"/>
        <w:gridCol w:w="3205"/>
      </w:tblGrid>
      <w:tr w:rsidR="00D2212A" w14:paraId="346EE272" w14:textId="12AFD3DD" w:rsidTr="00487D32">
        <w:trPr>
          <w:trHeight w:val="330"/>
        </w:trPr>
        <w:tc>
          <w:tcPr>
            <w:tcW w:w="10004" w:type="dxa"/>
            <w:gridSpan w:val="3"/>
            <w:shd w:val="clear" w:color="auto" w:fill="9E95BD"/>
          </w:tcPr>
          <w:p w14:paraId="7E5F8220" w14:textId="7B4B49C5" w:rsidR="00D2212A" w:rsidRPr="00D2212A" w:rsidRDefault="00D2212A" w:rsidP="00D2212A">
            <w:pPr>
              <w:pStyle w:val="TabelleHead"/>
              <w:jc w:val="center"/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D2212A">
              <w:rPr>
                <w:i w:val="0"/>
                <w:iCs w:val="0"/>
                <w:sz w:val="28"/>
                <w:szCs w:val="28"/>
                <w:lang w:val="de-DE"/>
              </w:rPr>
              <w:t>Auswertungsbeispiele aus dem Beobachtungsprotokoll: So verschaffen Sie sich Übersicht</w:t>
            </w:r>
          </w:p>
        </w:tc>
      </w:tr>
      <w:tr w:rsidR="00FF3D47" w14:paraId="58AEC5F4" w14:textId="0E6F9DF2" w:rsidTr="00FF3D47">
        <w:trPr>
          <w:trHeight w:val="454"/>
        </w:trPr>
        <w:tc>
          <w:tcPr>
            <w:tcW w:w="3814" w:type="dxa"/>
            <w:shd w:val="clear" w:color="auto" w:fill="EBE9F2"/>
          </w:tcPr>
          <w:p w14:paraId="0CC5DEB0" w14:textId="676DC084" w:rsidR="00FF3D47" w:rsidRPr="00D543A7" w:rsidRDefault="00FF3D47" w:rsidP="00FF3D47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Kategorie</w:t>
            </w:r>
            <w:proofErr w:type="spellEnd"/>
          </w:p>
        </w:tc>
        <w:tc>
          <w:tcPr>
            <w:tcW w:w="2985" w:type="dxa"/>
            <w:shd w:val="clear" w:color="auto" w:fill="EBE9F2"/>
          </w:tcPr>
          <w:p w14:paraId="35D97A68" w14:textId="5B11BAF2" w:rsidR="00FF3D47" w:rsidRPr="00D543A7" w:rsidRDefault="00FF3D47" w:rsidP="00FF3D47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Fall 1 Frau M. (</w:t>
            </w:r>
            <w:proofErr w:type="spellStart"/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Beispiel</w:t>
            </w:r>
            <w:proofErr w:type="spellEnd"/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Seite</w:t>
            </w:r>
            <w:proofErr w:type="spellEnd"/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 xml:space="preserve"> 6)</w:t>
            </w:r>
          </w:p>
        </w:tc>
        <w:tc>
          <w:tcPr>
            <w:tcW w:w="3205" w:type="dxa"/>
            <w:shd w:val="clear" w:color="auto" w:fill="EBE9F2"/>
          </w:tcPr>
          <w:p w14:paraId="6B0AFEF7" w14:textId="6EFB1D1D" w:rsidR="00FF3D47" w:rsidRPr="00FF3D47" w:rsidRDefault="00FF3D47" w:rsidP="00FF3D47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FF3D47">
              <w:rPr>
                <w:b/>
                <w:bCs/>
                <w:sz w:val="24"/>
                <w:szCs w:val="24"/>
                <w:lang w:val="de-DE"/>
              </w:rPr>
              <w:t>Testen/</w:t>
            </w:r>
            <w:proofErr w:type="spellStart"/>
            <w:r w:rsidRPr="00FF3D47">
              <w:rPr>
                <w:b/>
                <w:bCs/>
                <w:sz w:val="24"/>
                <w:szCs w:val="24"/>
                <w:lang w:val="de-DE"/>
              </w:rPr>
              <w:t>Maßnahmeplanung</w:t>
            </w:r>
            <w:proofErr w:type="spellEnd"/>
          </w:p>
        </w:tc>
      </w:tr>
      <w:tr w:rsidR="00033F40" w14:paraId="071A31AD" w14:textId="77777777" w:rsidTr="00FF3D47">
        <w:trPr>
          <w:trHeight w:val="454"/>
        </w:trPr>
        <w:tc>
          <w:tcPr>
            <w:tcW w:w="3814" w:type="dxa"/>
            <w:shd w:val="clear" w:color="auto" w:fill="EBE9F2"/>
          </w:tcPr>
          <w:p w14:paraId="71961ED8" w14:textId="6406DDE8" w:rsidR="00033F40" w:rsidRDefault="00033F40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proofErr w:type="spellStart"/>
            <w:r>
              <w:t>Morgenfenster</w:t>
            </w:r>
            <w:proofErr w:type="spellEnd"/>
            <w:r>
              <w:t>/</w:t>
            </w:r>
            <w:proofErr w:type="spellStart"/>
            <w:r>
              <w:t>Orientierung</w:t>
            </w:r>
            <w:proofErr w:type="spellEnd"/>
          </w:p>
        </w:tc>
        <w:tc>
          <w:tcPr>
            <w:tcW w:w="2985" w:type="dxa"/>
            <w:shd w:val="clear" w:color="auto" w:fill="EBE9F2"/>
          </w:tcPr>
          <w:p w14:paraId="272A2C2C" w14:textId="767BF428" w:rsidR="00033F40" w:rsidRDefault="00033F40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897D67">
              <w:rPr>
                <w:lang w:val="de-DE"/>
              </w:rPr>
              <w:t>Frühes, unverständliches Schreien; dunkles, kühles Zimmer → Orientierungs-/Sicherheitslücke nach dem Aufwachen</w:t>
            </w:r>
          </w:p>
        </w:tc>
        <w:tc>
          <w:tcPr>
            <w:tcW w:w="3205" w:type="dxa"/>
            <w:shd w:val="clear" w:color="auto" w:fill="EBE9F2"/>
          </w:tcPr>
          <w:p w14:paraId="17ED5673" w14:textId="0C528B6F" w:rsidR="00033F40" w:rsidRPr="00FF3D47" w:rsidRDefault="00033F40" w:rsidP="00033F40">
            <w:pPr>
              <w:pStyle w:val="Listenabsatz"/>
              <w:ind w:left="-26"/>
              <w:rPr>
                <w:b/>
                <w:bCs/>
                <w:sz w:val="24"/>
                <w:szCs w:val="24"/>
              </w:rPr>
            </w:pPr>
            <w:r w:rsidRPr="0086289D">
              <w:rPr>
                <w:lang w:val="de-DE"/>
              </w:rPr>
              <w:t>Weckritual: Licht, Wärme, Name, kurzer Körperkontakt; Raum aufhellen/temperieren</w:t>
            </w:r>
          </w:p>
        </w:tc>
      </w:tr>
      <w:tr w:rsidR="009E28C7" w14:paraId="1D1D5D05" w14:textId="77777777" w:rsidTr="00FF3D47">
        <w:trPr>
          <w:trHeight w:val="454"/>
        </w:trPr>
        <w:tc>
          <w:tcPr>
            <w:tcW w:w="3814" w:type="dxa"/>
            <w:shd w:val="clear" w:color="auto" w:fill="EBE9F2"/>
          </w:tcPr>
          <w:p w14:paraId="720E2431" w14:textId="46B6FBD3" w:rsidR="009E28C7" w:rsidRDefault="009E28C7" w:rsidP="009E28C7">
            <w:pPr>
              <w:pStyle w:val="Listenabsatz"/>
              <w:ind w:left="-26"/>
            </w:pPr>
            <w:proofErr w:type="spellStart"/>
            <w:r>
              <w:t>Schmerz</w:t>
            </w:r>
            <w:proofErr w:type="spellEnd"/>
            <w:r>
              <w:t>/</w:t>
            </w:r>
            <w:proofErr w:type="spellStart"/>
            <w:r>
              <w:t>Mobilisation</w:t>
            </w:r>
            <w:proofErr w:type="spellEnd"/>
          </w:p>
        </w:tc>
        <w:tc>
          <w:tcPr>
            <w:tcW w:w="2985" w:type="dxa"/>
            <w:shd w:val="clear" w:color="auto" w:fill="EBE9F2"/>
          </w:tcPr>
          <w:p w14:paraId="238F51A1" w14:textId="74E79A60" w:rsidR="009E28C7" w:rsidRPr="00897D67" w:rsidRDefault="009E28C7" w:rsidP="009E28C7">
            <w:pPr>
              <w:pStyle w:val="Listenabsatz"/>
              <w:ind w:left="-26"/>
            </w:pPr>
            <w:r w:rsidRPr="0086289D">
              <w:rPr>
                <w:lang w:val="de-DE"/>
              </w:rPr>
              <w:t>Schreien unter Bewegung → bewegungsabhängiger Schmerz oder Aufsteh-Angst wahrscheinlich</w:t>
            </w:r>
          </w:p>
        </w:tc>
        <w:tc>
          <w:tcPr>
            <w:tcW w:w="3205" w:type="dxa"/>
            <w:shd w:val="clear" w:color="auto" w:fill="EBE9F2"/>
          </w:tcPr>
          <w:p w14:paraId="4C3B61A2" w14:textId="741A5513" w:rsidR="009E28C7" w:rsidRPr="0086289D" w:rsidRDefault="009E28C7" w:rsidP="009E28C7">
            <w:pPr>
              <w:pStyle w:val="Listenabsatz"/>
              <w:ind w:left="-26"/>
            </w:pPr>
            <w:r w:rsidRPr="0086289D">
              <w:rPr>
                <w:lang w:val="de-DE"/>
              </w:rPr>
              <w:t xml:space="preserve">BESD </w:t>
            </w:r>
            <w:r>
              <w:rPr>
                <w:lang w:val="de-DE"/>
              </w:rPr>
              <w:t xml:space="preserve">nutzen; </w:t>
            </w:r>
            <w:r w:rsidRPr="0086289D">
              <w:rPr>
                <w:lang w:val="de-DE"/>
              </w:rPr>
              <w:t>bei Auffälligkeit Analgesie nach Standard; Transfertechnik anpassen</w:t>
            </w:r>
          </w:p>
        </w:tc>
      </w:tr>
      <w:tr w:rsidR="002C1AA6" w14:paraId="7AEDEA5B" w14:textId="77777777" w:rsidTr="00FF3D47">
        <w:trPr>
          <w:trHeight w:val="454"/>
        </w:trPr>
        <w:tc>
          <w:tcPr>
            <w:tcW w:w="3814" w:type="dxa"/>
            <w:shd w:val="clear" w:color="auto" w:fill="EBE9F2"/>
          </w:tcPr>
          <w:p w14:paraId="2FF41719" w14:textId="1D5FE9FE" w:rsidR="002C1AA6" w:rsidRDefault="002C1AA6" w:rsidP="002C1AA6">
            <w:pPr>
              <w:pStyle w:val="Listenabsatz"/>
              <w:ind w:left="-26"/>
            </w:pPr>
            <w:proofErr w:type="spellStart"/>
            <w:r>
              <w:t>Grundbedürfnisse</w:t>
            </w:r>
            <w:proofErr w:type="spellEnd"/>
            <w:r>
              <w:t>/</w:t>
            </w:r>
            <w:proofErr w:type="spellStart"/>
            <w:r>
              <w:t>Ernährung</w:t>
            </w:r>
            <w:proofErr w:type="spellEnd"/>
          </w:p>
        </w:tc>
        <w:tc>
          <w:tcPr>
            <w:tcW w:w="2985" w:type="dxa"/>
            <w:shd w:val="clear" w:color="auto" w:fill="EBE9F2"/>
          </w:tcPr>
          <w:p w14:paraId="4226D653" w14:textId="3BF93E42" w:rsidR="002C1AA6" w:rsidRPr="0086289D" w:rsidRDefault="002C1AA6" w:rsidP="002C1AA6">
            <w:pPr>
              <w:pStyle w:val="Listenabsatz"/>
              <w:ind w:left="-26"/>
            </w:pPr>
            <w:r w:rsidRPr="0086289D">
              <w:rPr>
                <w:lang w:val="de-DE"/>
              </w:rPr>
              <w:t>Nach frühem Frühstück deutlich ruhiger → Hunger/Energie als Modulator</w:t>
            </w:r>
          </w:p>
        </w:tc>
        <w:tc>
          <w:tcPr>
            <w:tcW w:w="3205" w:type="dxa"/>
            <w:shd w:val="clear" w:color="auto" w:fill="EBE9F2"/>
          </w:tcPr>
          <w:p w14:paraId="66F9097D" w14:textId="2E14192D" w:rsidR="002C1AA6" w:rsidRPr="0086289D" w:rsidRDefault="002C1AA6" w:rsidP="002C1AA6">
            <w:pPr>
              <w:pStyle w:val="Listenabsatz"/>
              <w:ind w:left="-26"/>
            </w:pPr>
            <w:r w:rsidRPr="0086289D">
              <w:rPr>
                <w:lang w:val="de-DE"/>
              </w:rPr>
              <w:t>„Snack vor Mobilisation“ testen; kleine Portion im Bett vor großem Aufstehen</w:t>
            </w:r>
          </w:p>
        </w:tc>
      </w:tr>
      <w:tr w:rsidR="009E28C7" w14:paraId="457CD16E" w14:textId="75C602A3" w:rsidTr="00487D32">
        <w:trPr>
          <w:trHeight w:val="454"/>
        </w:trPr>
        <w:tc>
          <w:tcPr>
            <w:tcW w:w="10004" w:type="dxa"/>
            <w:gridSpan w:val="3"/>
            <w:shd w:val="clear" w:color="auto" w:fill="EBE9F2"/>
          </w:tcPr>
          <w:p w14:paraId="48602A90" w14:textId="090396A2" w:rsidR="009E28C7" w:rsidRPr="00CE6C43" w:rsidRDefault="009E28C7" w:rsidP="009E28C7">
            <w:pPr>
              <w:pStyle w:val="Listenabsatz"/>
              <w:ind w:left="-26"/>
              <w:rPr>
                <w:rFonts w:ascii="Aptos" w:hAnsi="Aptos"/>
                <w:b/>
                <w:bCs/>
              </w:rPr>
            </w:pPr>
            <w:r w:rsidRPr="00CE6C43">
              <w:rPr>
                <w:b/>
                <w:bCs/>
                <w:lang w:val="de-DE"/>
              </w:rPr>
              <w:t>2. Beispiel Herr K.</w:t>
            </w:r>
          </w:p>
        </w:tc>
      </w:tr>
      <w:tr w:rsidR="0005136A" w14:paraId="668D467A" w14:textId="77777777" w:rsidTr="001E66D0">
        <w:trPr>
          <w:trHeight w:val="454"/>
        </w:trPr>
        <w:tc>
          <w:tcPr>
            <w:tcW w:w="3814" w:type="dxa"/>
            <w:shd w:val="clear" w:color="auto" w:fill="EBE9F2"/>
          </w:tcPr>
          <w:p w14:paraId="4D24EBB6" w14:textId="48D88415" w:rsidR="0005136A" w:rsidRDefault="0005136A" w:rsidP="0005136A">
            <w:pPr>
              <w:pStyle w:val="Listenabsatz"/>
              <w:ind w:left="-26"/>
              <w:rPr>
                <w:rFonts w:ascii="Aptos" w:hAnsi="Aptos"/>
              </w:rPr>
            </w:pPr>
            <w:proofErr w:type="spellStart"/>
            <w:r>
              <w:t>Umgebung</w:t>
            </w:r>
            <w:proofErr w:type="spellEnd"/>
            <w:r>
              <w:t>/Pegel</w:t>
            </w:r>
          </w:p>
        </w:tc>
        <w:tc>
          <w:tcPr>
            <w:tcW w:w="2985" w:type="dxa"/>
            <w:shd w:val="clear" w:color="auto" w:fill="EBE9F2"/>
          </w:tcPr>
          <w:p w14:paraId="1824F24F" w14:textId="354FF305" w:rsidR="0005136A" w:rsidRDefault="0005136A" w:rsidP="0005136A">
            <w:pPr>
              <w:pStyle w:val="Listenabsatz"/>
              <w:ind w:left="-26"/>
              <w:rPr>
                <w:rFonts w:ascii="Aptos" w:hAnsi="Aptos"/>
              </w:rPr>
            </w:pPr>
            <w:r w:rsidRPr="003B4137">
              <w:rPr>
                <w:lang w:val="de-DE"/>
              </w:rPr>
              <w:t>„Jacke“-Rufe v.</w:t>
            </w:r>
            <w:r>
              <w:rPr>
                <w:lang w:val="de-DE"/>
              </w:rPr>
              <w:t> </w:t>
            </w:r>
            <w:r w:rsidRPr="003B4137">
              <w:rPr>
                <w:lang w:val="de-DE"/>
              </w:rPr>
              <w:t>a. im belebten Setting → Überreizung</w:t>
            </w:r>
          </w:p>
        </w:tc>
        <w:tc>
          <w:tcPr>
            <w:tcW w:w="3205" w:type="dxa"/>
            <w:shd w:val="clear" w:color="auto" w:fill="EBE9F2"/>
          </w:tcPr>
          <w:p w14:paraId="62DD803B" w14:textId="572AD50A" w:rsidR="0005136A" w:rsidRDefault="0005136A" w:rsidP="0005136A">
            <w:pPr>
              <w:pStyle w:val="Listenabsatz"/>
              <w:ind w:left="-26"/>
              <w:rPr>
                <w:rFonts w:ascii="Aptos" w:hAnsi="Aptos"/>
              </w:rPr>
            </w:pPr>
            <w:r w:rsidRPr="003B4137">
              <w:rPr>
                <w:lang w:val="de-DE"/>
              </w:rPr>
              <w:t>Ruhiger Sitzplatz, TV aus</w:t>
            </w:r>
            <w:r>
              <w:rPr>
                <w:lang w:val="de-DE"/>
              </w:rPr>
              <w:t xml:space="preserve"> bzw. besser dosieren</w:t>
            </w:r>
            <w:r w:rsidRPr="003B4137">
              <w:rPr>
                <w:lang w:val="de-DE"/>
              </w:rPr>
              <w:t>; langsamer sprechen</w:t>
            </w:r>
          </w:p>
        </w:tc>
      </w:tr>
      <w:tr w:rsidR="000174A1" w14:paraId="6BEB011A" w14:textId="77777777" w:rsidTr="001E66D0">
        <w:trPr>
          <w:trHeight w:val="454"/>
        </w:trPr>
        <w:tc>
          <w:tcPr>
            <w:tcW w:w="3814" w:type="dxa"/>
            <w:shd w:val="clear" w:color="auto" w:fill="EBE9F2"/>
          </w:tcPr>
          <w:p w14:paraId="66DA1CA2" w14:textId="354ED6DF" w:rsidR="000174A1" w:rsidRDefault="000174A1" w:rsidP="000174A1">
            <w:pPr>
              <w:pStyle w:val="Listenabsatz"/>
              <w:ind w:left="-26"/>
            </w:pPr>
            <w:r>
              <w:t>Co-Regulation</w:t>
            </w:r>
          </w:p>
        </w:tc>
        <w:tc>
          <w:tcPr>
            <w:tcW w:w="2985" w:type="dxa"/>
            <w:shd w:val="clear" w:color="auto" w:fill="EBE9F2"/>
          </w:tcPr>
          <w:p w14:paraId="5889577B" w14:textId="2C96058D" w:rsidR="000174A1" w:rsidRPr="003B4137" w:rsidRDefault="000174A1" w:rsidP="000174A1">
            <w:pPr>
              <w:pStyle w:val="Listenabsatz"/>
              <w:ind w:left="-26"/>
            </w:pPr>
            <w:r w:rsidRPr="003B4137">
              <w:rPr>
                <w:lang w:val="de-DE"/>
              </w:rPr>
              <w:t>TV aus + leise Musik + Fotoalbum → Rufe enden nach ~3 Min.</w:t>
            </w:r>
          </w:p>
        </w:tc>
        <w:tc>
          <w:tcPr>
            <w:tcW w:w="3205" w:type="dxa"/>
            <w:shd w:val="clear" w:color="auto" w:fill="EBE9F2"/>
          </w:tcPr>
          <w:p w14:paraId="27EDE15A" w14:textId="125FB237" w:rsidR="000174A1" w:rsidRPr="003B4137" w:rsidRDefault="000174A1" w:rsidP="000174A1">
            <w:pPr>
              <w:pStyle w:val="Listenabsatz"/>
              <w:ind w:left="-26"/>
            </w:pPr>
            <w:r w:rsidRPr="003B4137">
              <w:rPr>
                <w:lang w:val="de-DE"/>
              </w:rPr>
              <w:t>Musik-Playlist und Fotoalbum griffbereit; beim ersten „Jacke“ sofort einsetzen</w:t>
            </w:r>
          </w:p>
        </w:tc>
      </w:tr>
      <w:tr w:rsidR="00052250" w14:paraId="43E1CEDC" w14:textId="77777777" w:rsidTr="001E66D0">
        <w:trPr>
          <w:trHeight w:val="454"/>
        </w:trPr>
        <w:tc>
          <w:tcPr>
            <w:tcW w:w="3814" w:type="dxa"/>
            <w:shd w:val="clear" w:color="auto" w:fill="EBE9F2"/>
          </w:tcPr>
          <w:p w14:paraId="56FE04A2" w14:textId="534B8A8E" w:rsidR="00052250" w:rsidRDefault="00052250" w:rsidP="00052250">
            <w:pPr>
              <w:pStyle w:val="Listenabsatz"/>
              <w:ind w:left="-26"/>
            </w:pPr>
            <w:proofErr w:type="spellStart"/>
            <w:r>
              <w:t>Hör</w:t>
            </w:r>
            <w:proofErr w:type="spellEnd"/>
            <w:r>
              <w:t>-/</w:t>
            </w:r>
            <w:proofErr w:type="spellStart"/>
            <w:r>
              <w:t>Sehpflege</w:t>
            </w:r>
            <w:proofErr w:type="spellEnd"/>
          </w:p>
        </w:tc>
        <w:tc>
          <w:tcPr>
            <w:tcW w:w="2985" w:type="dxa"/>
            <w:shd w:val="clear" w:color="auto" w:fill="EBE9F2"/>
          </w:tcPr>
          <w:p w14:paraId="6A04B176" w14:textId="140F515D" w:rsidR="00052250" w:rsidRPr="003B4137" w:rsidRDefault="00052250" w:rsidP="00052250">
            <w:pPr>
              <w:pStyle w:val="Listenabsatz"/>
              <w:ind w:left="-26"/>
            </w:pPr>
            <w:proofErr w:type="spellStart"/>
            <w:r>
              <w:t>Sinneslücken</w:t>
            </w:r>
            <w:proofErr w:type="spellEnd"/>
            <w:r>
              <w:t xml:space="preserve"> </w:t>
            </w:r>
            <w:proofErr w:type="spellStart"/>
            <w:r>
              <w:t>verstärken</w:t>
            </w:r>
            <w:proofErr w:type="spellEnd"/>
            <w:r>
              <w:t xml:space="preserve"> </w:t>
            </w:r>
            <w:proofErr w:type="spellStart"/>
            <w:r>
              <w:t>Lautstärke</w:t>
            </w:r>
            <w:proofErr w:type="spellEnd"/>
          </w:p>
        </w:tc>
        <w:tc>
          <w:tcPr>
            <w:tcW w:w="3205" w:type="dxa"/>
            <w:shd w:val="clear" w:color="auto" w:fill="EBE9F2"/>
          </w:tcPr>
          <w:p w14:paraId="5118EA50" w14:textId="2AB12637" w:rsidR="00052250" w:rsidRPr="003B4137" w:rsidRDefault="00052250" w:rsidP="00052250">
            <w:pPr>
              <w:pStyle w:val="Listenabsatz"/>
              <w:ind w:left="-26"/>
            </w:pPr>
            <w:r w:rsidRPr="003B4137">
              <w:rPr>
                <w:lang w:val="de-DE"/>
              </w:rPr>
              <w:t>Hörhilfe/Brille prüfen, korrekt einstellen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174A1"/>
    <w:rsid w:val="00021521"/>
    <w:rsid w:val="000267EF"/>
    <w:rsid w:val="0002733F"/>
    <w:rsid w:val="000327A2"/>
    <w:rsid w:val="00033F40"/>
    <w:rsid w:val="000443F8"/>
    <w:rsid w:val="0005136A"/>
    <w:rsid w:val="00052250"/>
    <w:rsid w:val="00064B77"/>
    <w:rsid w:val="000650C1"/>
    <w:rsid w:val="0006554D"/>
    <w:rsid w:val="00065A23"/>
    <w:rsid w:val="000661BC"/>
    <w:rsid w:val="00072897"/>
    <w:rsid w:val="00075A6C"/>
    <w:rsid w:val="00075B39"/>
    <w:rsid w:val="00090F95"/>
    <w:rsid w:val="00095262"/>
    <w:rsid w:val="00095529"/>
    <w:rsid w:val="00095F7E"/>
    <w:rsid w:val="000A6C3D"/>
    <w:rsid w:val="000D0A47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2517"/>
    <w:rsid w:val="00166E1D"/>
    <w:rsid w:val="0016720D"/>
    <w:rsid w:val="00182362"/>
    <w:rsid w:val="00186895"/>
    <w:rsid w:val="001900D8"/>
    <w:rsid w:val="001913BD"/>
    <w:rsid w:val="001A0B19"/>
    <w:rsid w:val="001B55D9"/>
    <w:rsid w:val="001B72E2"/>
    <w:rsid w:val="001D6E00"/>
    <w:rsid w:val="001E4FB8"/>
    <w:rsid w:val="001E66D0"/>
    <w:rsid w:val="001E7851"/>
    <w:rsid w:val="001F6876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0F3B"/>
    <w:rsid w:val="003005CA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733A"/>
    <w:rsid w:val="003B02EE"/>
    <w:rsid w:val="003B7490"/>
    <w:rsid w:val="003C1529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517A"/>
    <w:rsid w:val="004F18D6"/>
    <w:rsid w:val="00506602"/>
    <w:rsid w:val="00543BE4"/>
    <w:rsid w:val="00551D09"/>
    <w:rsid w:val="005807BC"/>
    <w:rsid w:val="005909A1"/>
    <w:rsid w:val="00590D89"/>
    <w:rsid w:val="00597AFD"/>
    <w:rsid w:val="005A13B9"/>
    <w:rsid w:val="005A3E7E"/>
    <w:rsid w:val="005B246A"/>
    <w:rsid w:val="005B70DD"/>
    <w:rsid w:val="005D2C0F"/>
    <w:rsid w:val="005D2F8E"/>
    <w:rsid w:val="005D78E5"/>
    <w:rsid w:val="005E54A9"/>
    <w:rsid w:val="005F2724"/>
    <w:rsid w:val="005F2CBD"/>
    <w:rsid w:val="005F593F"/>
    <w:rsid w:val="006129D1"/>
    <w:rsid w:val="00616EDB"/>
    <w:rsid w:val="00626A19"/>
    <w:rsid w:val="00640E86"/>
    <w:rsid w:val="006438F5"/>
    <w:rsid w:val="00651F5B"/>
    <w:rsid w:val="0066760A"/>
    <w:rsid w:val="00676CAD"/>
    <w:rsid w:val="00690764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3F3"/>
    <w:rsid w:val="00727D60"/>
    <w:rsid w:val="00732FDA"/>
    <w:rsid w:val="00733B41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814C0"/>
    <w:rsid w:val="008A1D5C"/>
    <w:rsid w:val="008A7F02"/>
    <w:rsid w:val="008D1D01"/>
    <w:rsid w:val="008F457A"/>
    <w:rsid w:val="0090486F"/>
    <w:rsid w:val="009106FE"/>
    <w:rsid w:val="00914B61"/>
    <w:rsid w:val="00916F7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97AB3"/>
    <w:rsid w:val="009A3F1F"/>
    <w:rsid w:val="009D27B5"/>
    <w:rsid w:val="009D3A29"/>
    <w:rsid w:val="009D69CC"/>
    <w:rsid w:val="009E28C7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441A0"/>
    <w:rsid w:val="00B52401"/>
    <w:rsid w:val="00B5489A"/>
    <w:rsid w:val="00B60522"/>
    <w:rsid w:val="00B66528"/>
    <w:rsid w:val="00B73740"/>
    <w:rsid w:val="00B86287"/>
    <w:rsid w:val="00B864F5"/>
    <w:rsid w:val="00B93EF1"/>
    <w:rsid w:val="00BB3BEB"/>
    <w:rsid w:val="00BC6C49"/>
    <w:rsid w:val="00BD7E76"/>
    <w:rsid w:val="00BE2F5D"/>
    <w:rsid w:val="00BF0F28"/>
    <w:rsid w:val="00BF31FB"/>
    <w:rsid w:val="00C03562"/>
    <w:rsid w:val="00C324E1"/>
    <w:rsid w:val="00C500C9"/>
    <w:rsid w:val="00C52DEE"/>
    <w:rsid w:val="00C5374F"/>
    <w:rsid w:val="00C66DDA"/>
    <w:rsid w:val="00C90759"/>
    <w:rsid w:val="00C910EC"/>
    <w:rsid w:val="00CA39DA"/>
    <w:rsid w:val="00CB1515"/>
    <w:rsid w:val="00CB37F1"/>
    <w:rsid w:val="00CE6C43"/>
    <w:rsid w:val="00CF1678"/>
    <w:rsid w:val="00CF46F6"/>
    <w:rsid w:val="00D02D50"/>
    <w:rsid w:val="00D05ADB"/>
    <w:rsid w:val="00D13C9E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470B1"/>
    <w:rsid w:val="00E5084E"/>
    <w:rsid w:val="00E52939"/>
    <w:rsid w:val="00E54AF4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C31CB"/>
    <w:rsid w:val="00EC6E3F"/>
    <w:rsid w:val="00EC7710"/>
    <w:rsid w:val="00ED0276"/>
    <w:rsid w:val="00EE34DE"/>
    <w:rsid w:val="00F044D8"/>
    <w:rsid w:val="00F047CD"/>
    <w:rsid w:val="00F156DC"/>
    <w:rsid w:val="00F15F95"/>
    <w:rsid w:val="00F17E07"/>
    <w:rsid w:val="00F255C3"/>
    <w:rsid w:val="00F31963"/>
    <w:rsid w:val="00F330FA"/>
    <w:rsid w:val="00F33E12"/>
    <w:rsid w:val="00F34FB9"/>
    <w:rsid w:val="00F3746C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2026-01-20T08:00:00Z</dcterms:created>
  <dcterms:modified xsi:type="dcterms:W3CDTF">2026-01-20T08:00:00Z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