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8240" behindDoc="0" locked="0" layoutInCell="1" allowOverlap="1" wp14:anchorId="3590E28B" wp14:editId="7607F7A8">
                <wp:simplePos x="0" y="0"/>
                <wp:positionH relativeFrom="column">
                  <wp:posOffset>4770755</wp:posOffset>
                </wp:positionH>
                <wp:positionV relativeFrom="paragraph">
                  <wp:posOffset>821055</wp:posOffset>
                </wp:positionV>
                <wp:extent cx="1238250" cy="43180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rgbClr val="9E95BD"/>
                        </a:solidFill>
                        <a:ln w="6350">
                          <a:solidFill>
                            <a:srgbClr val="9E95BD"/>
                          </a:solidFill>
                        </a:ln>
                      </wps:spPr>
                      <wps:txbx>
                        <w:txbxContent>
                          <w:p w14:paraId="1E846BFE" w14:textId="255B54B1"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02</w:t>
                            </w:r>
                            <w:r w:rsidR="00275440" w:rsidRPr="00275440">
                              <w:rPr>
                                <w:b/>
                                <w:bCs/>
                                <w:color w:val="FFFFFF" w:themeColor="background1"/>
                              </w:rPr>
                              <w:t>/2</w:t>
                            </w:r>
                            <w:r w:rsidR="00C66DDA">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64.65pt;width:97.5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" fillcolor="#9e95bd" strokecolor="#9e95bd" strokeweight=".5pt">
                <v:textbox>
                  <w:txbxContent>
                    <w:p w14:paraId="1E846BFE" w14:textId="255B54B1"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02</w:t>
                      </w:r>
                      <w:r w:rsidR="00275440" w:rsidRPr="00275440">
                        <w:rPr>
                          <w:b/>
                          <w:bCs/>
                          <w:color w:val="FFFFFF" w:themeColor="background1"/>
                        </w:rPr>
                        <w:t>/2</w:t>
                      </w:r>
                      <w:r w:rsidR="00C66DDA">
                        <w:rPr>
                          <w:b/>
                          <w:bCs/>
                          <w:color w:val="FFFFFF" w:themeColor="background1"/>
                        </w:rPr>
                        <w:t>6</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69909DF2" w14:textId="77777777" w:rsidR="00275440" w:rsidRDefault="00275440"/>
    <w:tbl>
      <w:tblPr>
        <w:tblStyle w:val="Tabellenraster"/>
        <w:tblW w:w="10004" w:type="dxa"/>
        <w:tblLayout w:type="fixed"/>
        <w:tblLook w:val="04A0" w:firstRow="1" w:lastRow="0" w:firstColumn="1" w:lastColumn="0" w:noHBand="0" w:noVBand="1"/>
      </w:tblPr>
      <w:tblGrid>
        <w:gridCol w:w="988"/>
        <w:gridCol w:w="9016"/>
      </w:tblGrid>
      <w:tr w:rsidR="00D2212A" w14:paraId="346EE272" w14:textId="12AFD3DD" w:rsidTr="00487D32">
        <w:trPr>
          <w:trHeight w:val="330"/>
        </w:trPr>
        <w:tc>
          <w:tcPr>
            <w:tcW w:w="10004" w:type="dxa"/>
            <w:gridSpan w:val="2"/>
            <w:shd w:val="clear" w:color="auto" w:fill="9E95BD"/>
          </w:tcPr>
          <w:p w14:paraId="7E5F8220" w14:textId="156AD835" w:rsidR="00D2212A" w:rsidRPr="00D2212A" w:rsidRDefault="00BD3AF5" w:rsidP="00D2212A">
            <w:pPr>
              <w:pStyle w:val="TabelleHead"/>
              <w:jc w:val="center"/>
              <w:rPr>
                <w:rFonts w:cstheme="minorHAnsi"/>
                <w:i w:val="0"/>
                <w:iCs w:val="0"/>
                <w:sz w:val="28"/>
                <w:szCs w:val="28"/>
                <w:lang w:val="de-DE"/>
              </w:rPr>
            </w:pPr>
            <w:r>
              <w:rPr>
                <w:i w:val="0"/>
                <w:iCs w:val="0"/>
                <w:sz w:val="28"/>
                <w:szCs w:val="28"/>
                <w:lang w:val="de-DE"/>
              </w:rPr>
              <w:t xml:space="preserve">Übersicht: </w:t>
            </w:r>
            <w:r w:rsidRPr="00BD3AF5">
              <w:rPr>
                <w:i w:val="0"/>
                <w:iCs w:val="0"/>
                <w:sz w:val="28"/>
                <w:szCs w:val="28"/>
                <w:lang w:val="de-DE"/>
              </w:rPr>
              <w:t>5 Beispiele emotionsbasierter Interventionen, die Sie ausprobieren können</w:t>
            </w:r>
          </w:p>
        </w:tc>
      </w:tr>
      <w:tr w:rsidR="00B87BB7" w14:paraId="58AEC5F4" w14:textId="0E6F9DF2" w:rsidTr="00F37D0D">
        <w:trPr>
          <w:trHeight w:val="454"/>
        </w:trPr>
        <w:tc>
          <w:tcPr>
            <w:tcW w:w="988" w:type="dxa"/>
            <w:shd w:val="clear" w:color="auto" w:fill="EBE9F2"/>
          </w:tcPr>
          <w:p w14:paraId="0CC5DEB0" w14:textId="45841068" w:rsidR="00B87BB7" w:rsidRPr="00D543A7" w:rsidRDefault="00B87BB7" w:rsidP="00FF3D47">
            <w:pPr>
              <w:pStyle w:val="Listenabsatz"/>
              <w:ind w:left="-26"/>
              <w:rPr>
                <w:rFonts w:cstheme="minorHAnsi"/>
                <w:b/>
                <w:bCs/>
                <w:color w:val="302750"/>
                <w:sz w:val="24"/>
                <w:szCs w:val="24"/>
              </w:rPr>
            </w:pPr>
            <w:r>
              <w:rPr>
                <w:rFonts w:cstheme="minorHAnsi"/>
                <w:b/>
                <w:bCs/>
                <w:color w:val="302750"/>
                <w:sz w:val="24"/>
                <w:szCs w:val="24"/>
              </w:rPr>
              <w:t>1</w:t>
            </w:r>
          </w:p>
        </w:tc>
        <w:tc>
          <w:tcPr>
            <w:tcW w:w="9016" w:type="dxa"/>
            <w:shd w:val="clear" w:color="auto" w:fill="EBE9F2"/>
          </w:tcPr>
          <w:p w14:paraId="6B0AFEF7" w14:textId="6244B5F6" w:rsidR="00B87BB7" w:rsidRPr="00FF3D47" w:rsidRDefault="00B87BB7" w:rsidP="00FF3D47">
            <w:pPr>
              <w:pStyle w:val="Listenabsatz"/>
              <w:ind w:left="-26"/>
              <w:rPr>
                <w:rFonts w:cstheme="minorHAnsi"/>
                <w:b/>
                <w:bCs/>
                <w:color w:val="302750"/>
                <w:sz w:val="24"/>
                <w:szCs w:val="24"/>
              </w:rPr>
            </w:pPr>
            <w:r w:rsidRPr="001E45E1">
              <w:rPr>
                <w:lang w:val="de-DE"/>
              </w:rPr>
              <w:t xml:space="preserve">Weiches, gleichmäßiges Licht senkt sensorischen Stress (weniger Blenden/harte Schatten), erhöht </w:t>
            </w:r>
            <w:r>
              <w:rPr>
                <w:lang w:val="de-DE"/>
              </w:rPr>
              <w:t xml:space="preserve">das </w:t>
            </w:r>
            <w:r w:rsidRPr="001E45E1">
              <w:rPr>
                <w:lang w:val="de-DE"/>
              </w:rPr>
              <w:t xml:space="preserve">Sicherheitsgefühl und dämpft </w:t>
            </w:r>
            <w:r>
              <w:rPr>
                <w:lang w:val="de-DE"/>
              </w:rPr>
              <w:t xml:space="preserve">die </w:t>
            </w:r>
            <w:r w:rsidRPr="001E45E1">
              <w:rPr>
                <w:lang w:val="de-DE"/>
              </w:rPr>
              <w:t>Alarmbereitschaft – das ist eine emotionale Wirkung. Eine klare Sitzordnung schafft Vorhersehbarkeit und Zugehörigkeit: Wer sitzt neben wem, wer ist „zuständig“, wo ist der eigene Platz? Vorhersehbarkeit reduziert Angst und Unsicherheit, erleichtert Bindung und Co-Regulation. Beides zielt primär auf den Affekt (Anspannung → Ruhe) und ist damit emotionsbasiert – auch wenn die Hebel physisch sind.</w:t>
            </w:r>
          </w:p>
        </w:tc>
      </w:tr>
      <w:tr w:rsidR="005A4680" w14:paraId="6674BFC1" w14:textId="77777777" w:rsidTr="00F37D0D">
        <w:trPr>
          <w:trHeight w:val="454"/>
        </w:trPr>
        <w:tc>
          <w:tcPr>
            <w:tcW w:w="988" w:type="dxa"/>
            <w:shd w:val="clear" w:color="auto" w:fill="EBE9F2"/>
          </w:tcPr>
          <w:p w14:paraId="4F95090F" w14:textId="1337E1A7" w:rsidR="005A4680" w:rsidRDefault="005A4680" w:rsidP="005A4680">
            <w:pPr>
              <w:pStyle w:val="Listenabsatz"/>
              <w:ind w:left="-26"/>
              <w:rPr>
                <w:rFonts w:cstheme="minorHAnsi"/>
                <w:b/>
                <w:bCs/>
                <w:color w:val="302750"/>
                <w:sz w:val="24"/>
                <w:szCs w:val="24"/>
              </w:rPr>
            </w:pPr>
            <w:r>
              <w:rPr>
                <w:rFonts w:cstheme="minorHAnsi"/>
                <w:b/>
                <w:bCs/>
                <w:color w:val="302750"/>
                <w:sz w:val="24"/>
                <w:szCs w:val="24"/>
              </w:rPr>
              <w:t>2</w:t>
            </w:r>
          </w:p>
        </w:tc>
        <w:tc>
          <w:tcPr>
            <w:tcW w:w="9016" w:type="dxa"/>
            <w:shd w:val="clear" w:color="auto" w:fill="EBE9F2"/>
          </w:tcPr>
          <w:p w14:paraId="23895453" w14:textId="7B1AD804" w:rsidR="005A4680" w:rsidRPr="001E45E1" w:rsidRDefault="005A4680" w:rsidP="005A4680">
            <w:pPr>
              <w:pStyle w:val="Listenabsatz"/>
              <w:ind w:left="-26"/>
            </w:pPr>
            <w:r>
              <w:rPr>
                <w:lang w:val="de-DE"/>
              </w:rPr>
              <w:t>Ein</w:t>
            </w:r>
            <w:r w:rsidRPr="001E45E1">
              <w:rPr>
                <w:lang w:val="de-DE"/>
              </w:rPr>
              <w:t xml:space="preserve"> Präsenzritual wirkt direkt auf Gefühle – nicht auf Verstand oder Logik. Name und Blickkontakt signalisieren „Du bist gemeint, ich bin bei dir“ und stellen Zugehörigkeit her. Die ruhige, warme Stimme (Prosodie) senkt </w:t>
            </w:r>
            <w:r>
              <w:rPr>
                <w:lang w:val="de-DE"/>
              </w:rPr>
              <w:t xml:space="preserve">die </w:t>
            </w:r>
            <w:r w:rsidRPr="001E45E1">
              <w:rPr>
                <w:lang w:val="de-DE"/>
              </w:rPr>
              <w:t>Alarmbereitschaft</w:t>
            </w:r>
            <w:r>
              <w:rPr>
                <w:lang w:val="de-DE"/>
              </w:rPr>
              <w:t>, denn b</w:t>
            </w:r>
            <w:r w:rsidRPr="001E45E1">
              <w:rPr>
                <w:lang w:val="de-DE"/>
              </w:rPr>
              <w:t xml:space="preserve">ei Demenz wird Tonfall oft besser verarbeitet als Inhalt. Handkontakt erdet den Körper und fördert Co-Regulation: Atmung, Spannung und Tempo passen sich an, der Vagus wird aktiviert, Unruhe sinkt. Weil das Ritual immer gleich abläuft, entsteht Vorhersehbarkeit – ein starker Angstpuffer. Kurz: </w:t>
            </w:r>
            <w:r>
              <w:rPr>
                <w:lang w:val="de-DE"/>
              </w:rPr>
              <w:t>S</w:t>
            </w:r>
            <w:r w:rsidRPr="001E45E1">
              <w:rPr>
                <w:lang w:val="de-DE"/>
              </w:rPr>
              <w:t>ichere Bindungssignale, beruhigende Prosodie und sanfte Berührung verändern den Affektzustand unmittelbar</w:t>
            </w:r>
            <w:r>
              <w:rPr>
                <w:lang w:val="de-DE"/>
              </w:rPr>
              <w:t>.</w:t>
            </w:r>
          </w:p>
        </w:tc>
      </w:tr>
      <w:tr w:rsidR="00AF3AD1" w14:paraId="073167F0" w14:textId="77777777" w:rsidTr="00F37D0D">
        <w:trPr>
          <w:trHeight w:val="454"/>
        </w:trPr>
        <w:tc>
          <w:tcPr>
            <w:tcW w:w="988" w:type="dxa"/>
            <w:shd w:val="clear" w:color="auto" w:fill="EBE9F2"/>
          </w:tcPr>
          <w:p w14:paraId="6093160F" w14:textId="0D6D2793" w:rsidR="00AF3AD1" w:rsidRDefault="00AF3AD1" w:rsidP="00AF3AD1">
            <w:pPr>
              <w:pStyle w:val="Listenabsatz"/>
              <w:ind w:left="-26"/>
              <w:rPr>
                <w:rFonts w:cstheme="minorHAnsi"/>
                <w:b/>
                <w:bCs/>
                <w:color w:val="302750"/>
                <w:sz w:val="24"/>
                <w:szCs w:val="24"/>
              </w:rPr>
            </w:pPr>
            <w:r>
              <w:rPr>
                <w:rFonts w:cstheme="minorHAnsi"/>
                <w:b/>
                <w:bCs/>
                <w:color w:val="302750"/>
                <w:sz w:val="24"/>
                <w:szCs w:val="24"/>
              </w:rPr>
              <w:t>3</w:t>
            </w:r>
          </w:p>
        </w:tc>
        <w:tc>
          <w:tcPr>
            <w:tcW w:w="9016" w:type="dxa"/>
            <w:shd w:val="clear" w:color="auto" w:fill="EBE9F2"/>
          </w:tcPr>
          <w:p w14:paraId="05C239D6" w14:textId="43B68239" w:rsidR="00AF3AD1" w:rsidRDefault="00AF3AD1" w:rsidP="00AF3AD1">
            <w:pPr>
              <w:pStyle w:val="Listenabsatz"/>
              <w:ind w:left="-26"/>
            </w:pPr>
            <w:r w:rsidRPr="789F55EB">
              <w:rPr>
                <w:lang w:val="de-DE"/>
              </w:rPr>
              <w:t xml:space="preserve">Vertraute Klänge wirken direkt auf das Gefühlssystem. Bekannte Musik oder ein wiederkehrender ruhiger </w:t>
            </w:r>
            <w:proofErr w:type="spellStart"/>
            <w:r w:rsidRPr="789F55EB">
              <w:rPr>
                <w:lang w:val="de-DE"/>
              </w:rPr>
              <w:t>Hör</w:t>
            </w:r>
            <w:r>
              <w:rPr>
                <w:lang w:val="de-DE"/>
              </w:rPr>
              <w:t>r</w:t>
            </w:r>
            <w:r w:rsidRPr="789F55EB">
              <w:rPr>
                <w:lang w:val="de-DE"/>
              </w:rPr>
              <w:t>eiz</w:t>
            </w:r>
            <w:proofErr w:type="spellEnd"/>
            <w:r w:rsidRPr="789F55EB">
              <w:rPr>
                <w:lang w:val="de-DE"/>
              </w:rPr>
              <w:t xml:space="preserve"> wird limbisch schneller als „sicher“ eingeordnet als Sprache</w:t>
            </w:r>
            <w:r>
              <w:rPr>
                <w:lang w:val="de-DE"/>
              </w:rPr>
              <w:t>. E</w:t>
            </w:r>
            <w:r w:rsidRPr="789F55EB">
              <w:rPr>
                <w:lang w:val="de-DE"/>
              </w:rPr>
              <w:t xml:space="preserve">r knüpft an Erinnerungsnetzwerke </w:t>
            </w:r>
            <w:r>
              <w:rPr>
                <w:lang w:val="de-DE"/>
              </w:rPr>
              <w:t xml:space="preserve">an </w:t>
            </w:r>
            <w:r w:rsidRPr="789F55EB">
              <w:rPr>
                <w:lang w:val="de-DE"/>
              </w:rPr>
              <w:t>und erzeugt Vertrautheit, auch wenn das episodische Gedächtnis brüchig ist. Gleichmäßige Klänge überdecken unvorhersehbare Geräusche, senken die „Alarm-</w:t>
            </w:r>
            <w:proofErr w:type="spellStart"/>
            <w:r w:rsidRPr="789F55EB">
              <w:rPr>
                <w:lang w:val="de-DE"/>
              </w:rPr>
              <w:t>Rauhigkeit</w:t>
            </w:r>
            <w:proofErr w:type="spellEnd"/>
            <w:r w:rsidRPr="789F55EB">
              <w:rPr>
                <w:lang w:val="de-DE"/>
              </w:rPr>
              <w:t>“ der Umgebung und geben Rhythmus vor. Atmung und Tempo können sich daran anlehnen, Anspannung sinkt. Weil hier nicht über Inhalt, sondern über Stimmung, Rhythmus und Vertrautheit reguliert wird, ist es eine emotionsbasierte Intervention.</w:t>
            </w:r>
          </w:p>
        </w:tc>
      </w:tr>
      <w:tr w:rsidR="00D30645" w14:paraId="78C07F07" w14:textId="77777777" w:rsidTr="00F37D0D">
        <w:trPr>
          <w:trHeight w:val="454"/>
        </w:trPr>
        <w:tc>
          <w:tcPr>
            <w:tcW w:w="988" w:type="dxa"/>
            <w:shd w:val="clear" w:color="auto" w:fill="EBE9F2"/>
          </w:tcPr>
          <w:p w14:paraId="11275390" w14:textId="0BD62CAD" w:rsidR="00D30645" w:rsidRDefault="00D30645" w:rsidP="00D30645">
            <w:pPr>
              <w:pStyle w:val="Listenabsatz"/>
              <w:ind w:left="-26"/>
              <w:rPr>
                <w:rFonts w:cstheme="minorHAnsi"/>
                <w:b/>
                <w:bCs/>
                <w:color w:val="302750"/>
                <w:sz w:val="24"/>
                <w:szCs w:val="24"/>
              </w:rPr>
            </w:pPr>
            <w:r>
              <w:rPr>
                <w:rFonts w:cstheme="minorHAnsi"/>
                <w:b/>
                <w:bCs/>
                <w:color w:val="302750"/>
                <w:sz w:val="24"/>
                <w:szCs w:val="24"/>
              </w:rPr>
              <w:t>4</w:t>
            </w:r>
          </w:p>
        </w:tc>
        <w:tc>
          <w:tcPr>
            <w:tcW w:w="9016" w:type="dxa"/>
            <w:shd w:val="clear" w:color="auto" w:fill="EBE9F2"/>
          </w:tcPr>
          <w:p w14:paraId="2CBD6460" w14:textId="471F4DE1" w:rsidR="00D30645" w:rsidRPr="789F55EB" w:rsidRDefault="00D30645" w:rsidP="00D30645">
            <w:pPr>
              <w:pStyle w:val="Listenabsatz"/>
              <w:ind w:left="-26"/>
            </w:pPr>
            <w:r>
              <w:rPr>
                <w:lang w:val="de-DE"/>
              </w:rPr>
              <w:t>E</w:t>
            </w:r>
            <w:r w:rsidRPr="001E45E1">
              <w:rPr>
                <w:lang w:val="de-DE"/>
              </w:rPr>
              <w:t xml:space="preserve">in biografischer Anker wirkt über Gefühl und Zugehörigkeit, nicht über Logik. </w:t>
            </w:r>
            <w:r w:rsidRPr="00B83683">
              <w:rPr>
                <w:lang w:val="de-DE"/>
              </w:rPr>
              <w:t xml:space="preserve">Ein vertrautes Foto oder </w:t>
            </w:r>
            <w:r>
              <w:rPr>
                <w:lang w:val="de-DE"/>
              </w:rPr>
              <w:t xml:space="preserve">ein </w:t>
            </w:r>
            <w:r w:rsidRPr="00B83683">
              <w:rPr>
                <w:lang w:val="de-DE"/>
              </w:rPr>
              <w:t>Gegenstand aktiviert emotionale und autobiografische Netzwerke: „Das bin ich, das gehört zu mir.“ Diese Vertrautheit stabilisiert Identität, senkt Unsicherheit und erzeugt Bindungssignale – besonders dann, wenn Sprache und episodisches Erinnern brüchig sind. Das gemeinsame kurze Benennen („Das ist Ihr Garten, hier mit dem Hund</w:t>
            </w:r>
            <w:r>
              <w:rPr>
                <w:lang w:val="de-DE"/>
              </w:rPr>
              <w:t>.</w:t>
            </w:r>
            <w:r w:rsidRPr="00B83683">
              <w:rPr>
                <w:lang w:val="de-DE"/>
              </w:rPr>
              <w:t xml:space="preserve">“) gibt Orientierung ohne Abfrage-Druck, lädt positive Affekte auf und erleichtert Co-Regulation. </w:t>
            </w:r>
            <w:r>
              <w:t xml:space="preserve">Die </w:t>
            </w:r>
            <w:proofErr w:type="spellStart"/>
            <w:r>
              <w:t>Wirkung</w:t>
            </w:r>
            <w:proofErr w:type="spellEnd"/>
            <w:r>
              <w:t xml:space="preserve"> </w:t>
            </w:r>
            <w:proofErr w:type="spellStart"/>
            <w:r>
              <w:t>entsteht</w:t>
            </w:r>
            <w:proofErr w:type="spellEnd"/>
            <w:r>
              <w:t xml:space="preserve"> </w:t>
            </w:r>
            <w:proofErr w:type="spellStart"/>
            <w:r>
              <w:t>primär</w:t>
            </w:r>
            <w:proofErr w:type="spellEnd"/>
            <w:r>
              <w:t xml:space="preserve"> </w:t>
            </w:r>
            <w:proofErr w:type="spellStart"/>
            <w:r>
              <w:t>über</w:t>
            </w:r>
            <w:proofErr w:type="spellEnd"/>
            <w:r>
              <w:t xml:space="preserve"> </w:t>
            </w:r>
            <w:proofErr w:type="spellStart"/>
            <w:r>
              <w:t>Vertrautheit</w:t>
            </w:r>
            <w:proofErr w:type="spellEnd"/>
            <w:r>
              <w:t xml:space="preserve">, Stimmung und </w:t>
            </w:r>
            <w:proofErr w:type="spellStart"/>
            <w:r>
              <w:t>Beziehung</w:t>
            </w:r>
            <w:proofErr w:type="spellEnd"/>
            <w:r>
              <w:t>.</w:t>
            </w:r>
          </w:p>
        </w:tc>
      </w:tr>
      <w:tr w:rsidR="00D30645" w14:paraId="473D1131" w14:textId="77777777" w:rsidTr="00F37D0D">
        <w:trPr>
          <w:trHeight w:val="454"/>
        </w:trPr>
        <w:tc>
          <w:tcPr>
            <w:tcW w:w="988" w:type="dxa"/>
            <w:shd w:val="clear" w:color="auto" w:fill="EBE9F2"/>
          </w:tcPr>
          <w:p w14:paraId="63537DF7" w14:textId="0CC96264" w:rsidR="00D30645" w:rsidRDefault="00D30645" w:rsidP="00D30645">
            <w:pPr>
              <w:pStyle w:val="Listenabsatz"/>
              <w:ind w:left="-26"/>
              <w:rPr>
                <w:rFonts w:cstheme="minorHAnsi"/>
                <w:b/>
                <w:bCs/>
                <w:color w:val="302750"/>
                <w:sz w:val="24"/>
                <w:szCs w:val="24"/>
              </w:rPr>
            </w:pPr>
            <w:r>
              <w:rPr>
                <w:rFonts w:cstheme="minorHAnsi"/>
                <w:b/>
                <w:bCs/>
                <w:color w:val="302750"/>
                <w:sz w:val="24"/>
                <w:szCs w:val="24"/>
              </w:rPr>
              <w:t>5</w:t>
            </w:r>
          </w:p>
        </w:tc>
        <w:tc>
          <w:tcPr>
            <w:tcW w:w="9016" w:type="dxa"/>
            <w:shd w:val="clear" w:color="auto" w:fill="EBE9F2"/>
          </w:tcPr>
          <w:p w14:paraId="15144F90" w14:textId="6C0C5CA2" w:rsidR="00D30645" w:rsidRDefault="00387DE1" w:rsidP="00D30645">
            <w:pPr>
              <w:pStyle w:val="Listenabsatz"/>
              <w:ind w:left="-26"/>
            </w:pPr>
            <w:r w:rsidRPr="00B83683">
              <w:rPr>
                <w:lang w:val="de-DE"/>
              </w:rPr>
              <w:t>Zeitansagen regulieren vor allem Gefühle, nicht Wissen. Eine klare, wiederholte Orientierung („Ich komme in fünf Minuten wieder; danach</w:t>
            </w:r>
            <w:r>
              <w:rPr>
                <w:lang w:val="de-DE"/>
              </w:rPr>
              <w:t> </w:t>
            </w:r>
            <w:r w:rsidRPr="00B83683">
              <w:rPr>
                <w:lang w:val="de-DE"/>
              </w:rPr>
              <w:t>…“) schafft Vorhersehbarkeit – und Vorhersehbarkeit senkt Angst. Das Gehirn muss nicht mehr „warten, ob etwas passiert“, sondern kann sich an einem sicheren Ablauf festhalten. Tonfall, Rhythmus und Wiederholung wirken beruhigend, auch wenn Inhalte nur teilweise verstanden werden. So entsteht ein Gefühl von Kontrolle und Verlässlichkeit</w:t>
            </w:r>
            <w:r>
              <w:rPr>
                <w:lang w:val="de-DE"/>
              </w:rPr>
              <w:t>, die</w:t>
            </w:r>
            <w:r w:rsidRPr="00B83683">
              <w:rPr>
                <w:lang w:val="de-DE"/>
              </w:rPr>
              <w:t xml:space="preserve"> Anspannung sinkt</w:t>
            </w:r>
            <w:r>
              <w:rPr>
                <w:lang w:val="de-DE"/>
              </w:rPr>
              <w:t xml:space="preserve"> und die</w:t>
            </w:r>
            <w:r w:rsidRPr="00B83683">
              <w:rPr>
                <w:lang w:val="de-DE"/>
              </w:rPr>
              <w:t xml:space="preserve"> Kooperationsbereitschaft steigt. </w:t>
            </w:r>
            <w:proofErr w:type="spellStart"/>
            <w:r>
              <w:t>Genau</w:t>
            </w:r>
            <w:proofErr w:type="spellEnd"/>
            <w:r>
              <w:t xml:space="preserve"> </w:t>
            </w:r>
            <w:proofErr w:type="spellStart"/>
            <w:r>
              <w:t>deshalb</w:t>
            </w:r>
            <w:proofErr w:type="spellEnd"/>
            <w:r>
              <w:t xml:space="preserve"> </w:t>
            </w:r>
            <w:proofErr w:type="spellStart"/>
            <w:r>
              <w:t>ist</w:t>
            </w:r>
            <w:proofErr w:type="spellEnd"/>
            <w:r>
              <w:t xml:space="preserve"> die </w:t>
            </w:r>
            <w:proofErr w:type="spellStart"/>
            <w:r>
              <w:t>Zeitansage</w:t>
            </w:r>
            <w:proofErr w:type="spellEnd"/>
            <w:r>
              <w:t xml:space="preserve"> </w:t>
            </w:r>
            <w:proofErr w:type="spellStart"/>
            <w:r>
              <w:t>eine</w:t>
            </w:r>
            <w:proofErr w:type="spellEnd"/>
            <w:r>
              <w:t xml:space="preserve"> </w:t>
            </w:r>
            <w:proofErr w:type="spellStart"/>
            <w:r>
              <w:t>emotionsbasierte</w:t>
            </w:r>
            <w:proofErr w:type="spellEnd"/>
            <w:r>
              <w:t xml:space="preserve"> Intervention.</w:t>
            </w:r>
          </w:p>
        </w:tc>
      </w:tr>
    </w:tbl>
    <w:p w14:paraId="61EB231A" w14:textId="77777777" w:rsidR="009D69CC" w:rsidRDefault="009D69CC"/>
    <w:p w14:paraId="155DB7C3" w14:textId="3CD9A6EF" w:rsidR="00275440" w:rsidRDefault="00275440"/>
    <w:p w14:paraId="4DF14636" w14:textId="77777777" w:rsidR="00551D09" w:rsidRDefault="00551D09"/>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8CA"/>
    <w:multiLevelType w:val="hybridMultilevel"/>
    <w:tmpl w:val="FF725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000E5"/>
    <w:multiLevelType w:val="hybridMultilevel"/>
    <w:tmpl w:val="064E610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8E77F78"/>
    <w:multiLevelType w:val="hybridMultilevel"/>
    <w:tmpl w:val="5F7ED71A"/>
    <w:lvl w:ilvl="0" w:tplc="5D32A1BE">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F174A"/>
    <w:multiLevelType w:val="hybridMultilevel"/>
    <w:tmpl w:val="E1948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8A5EB2"/>
    <w:multiLevelType w:val="hybridMultilevel"/>
    <w:tmpl w:val="5384755A"/>
    <w:lvl w:ilvl="0" w:tplc="253011CE">
      <w:start w:val="1"/>
      <w:numFmt w:val="decimal"/>
      <w:lvlText w:val="%1."/>
      <w:lvlJc w:val="left"/>
      <w:pPr>
        <w:ind w:left="852" w:hanging="360"/>
      </w:pPr>
      <w:rPr>
        <w:rFonts w:hint="default"/>
      </w:rPr>
    </w:lvl>
    <w:lvl w:ilvl="1" w:tplc="04070019" w:tentative="1">
      <w:start w:val="1"/>
      <w:numFmt w:val="lowerLetter"/>
      <w:lvlText w:val="%2."/>
      <w:lvlJc w:val="left"/>
      <w:pPr>
        <w:ind w:left="1572" w:hanging="360"/>
      </w:pPr>
    </w:lvl>
    <w:lvl w:ilvl="2" w:tplc="0407001B" w:tentative="1">
      <w:start w:val="1"/>
      <w:numFmt w:val="lowerRoman"/>
      <w:lvlText w:val="%3."/>
      <w:lvlJc w:val="right"/>
      <w:pPr>
        <w:ind w:left="2292" w:hanging="180"/>
      </w:pPr>
    </w:lvl>
    <w:lvl w:ilvl="3" w:tplc="0407000F" w:tentative="1">
      <w:start w:val="1"/>
      <w:numFmt w:val="decimal"/>
      <w:lvlText w:val="%4."/>
      <w:lvlJc w:val="left"/>
      <w:pPr>
        <w:ind w:left="3012" w:hanging="360"/>
      </w:pPr>
    </w:lvl>
    <w:lvl w:ilvl="4" w:tplc="04070019" w:tentative="1">
      <w:start w:val="1"/>
      <w:numFmt w:val="lowerLetter"/>
      <w:lvlText w:val="%5."/>
      <w:lvlJc w:val="left"/>
      <w:pPr>
        <w:ind w:left="3732" w:hanging="360"/>
      </w:pPr>
    </w:lvl>
    <w:lvl w:ilvl="5" w:tplc="0407001B" w:tentative="1">
      <w:start w:val="1"/>
      <w:numFmt w:val="lowerRoman"/>
      <w:lvlText w:val="%6."/>
      <w:lvlJc w:val="right"/>
      <w:pPr>
        <w:ind w:left="4452" w:hanging="180"/>
      </w:pPr>
    </w:lvl>
    <w:lvl w:ilvl="6" w:tplc="0407000F" w:tentative="1">
      <w:start w:val="1"/>
      <w:numFmt w:val="decimal"/>
      <w:lvlText w:val="%7."/>
      <w:lvlJc w:val="left"/>
      <w:pPr>
        <w:ind w:left="5172" w:hanging="360"/>
      </w:pPr>
    </w:lvl>
    <w:lvl w:ilvl="7" w:tplc="04070019" w:tentative="1">
      <w:start w:val="1"/>
      <w:numFmt w:val="lowerLetter"/>
      <w:lvlText w:val="%8."/>
      <w:lvlJc w:val="left"/>
      <w:pPr>
        <w:ind w:left="5892" w:hanging="360"/>
      </w:pPr>
    </w:lvl>
    <w:lvl w:ilvl="8" w:tplc="0407001B" w:tentative="1">
      <w:start w:val="1"/>
      <w:numFmt w:val="lowerRoman"/>
      <w:lvlText w:val="%9."/>
      <w:lvlJc w:val="right"/>
      <w:pPr>
        <w:ind w:left="6612" w:hanging="180"/>
      </w:pPr>
    </w:lvl>
  </w:abstractNum>
  <w:abstractNum w:abstractNumId="8" w15:restartNumberingAfterBreak="0">
    <w:nsid w:val="3FED3435"/>
    <w:multiLevelType w:val="hybridMultilevel"/>
    <w:tmpl w:val="616E50B0"/>
    <w:lvl w:ilvl="0" w:tplc="D3B69E7C">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9"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53C"/>
    <w:multiLevelType w:val="hybridMultilevel"/>
    <w:tmpl w:val="2C062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155272"/>
    <w:multiLevelType w:val="hybridMultilevel"/>
    <w:tmpl w:val="E030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84291"/>
    <w:multiLevelType w:val="hybridMultilevel"/>
    <w:tmpl w:val="A0D6E28A"/>
    <w:lvl w:ilvl="0" w:tplc="C2F25C2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9"/>
  </w:num>
  <w:num w:numId="2" w16cid:durableId="1981612574">
    <w:abstractNumId w:val="11"/>
  </w:num>
  <w:num w:numId="3" w16cid:durableId="778765061">
    <w:abstractNumId w:val="4"/>
  </w:num>
  <w:num w:numId="4" w16cid:durableId="1678733039">
    <w:abstractNumId w:val="3"/>
  </w:num>
  <w:num w:numId="5" w16cid:durableId="924806966">
    <w:abstractNumId w:val="5"/>
  </w:num>
  <w:num w:numId="6" w16cid:durableId="1795096716">
    <w:abstractNumId w:val="12"/>
  </w:num>
  <w:num w:numId="7" w16cid:durableId="969285125">
    <w:abstractNumId w:val="3"/>
  </w:num>
  <w:num w:numId="8" w16cid:durableId="1351755828">
    <w:abstractNumId w:val="3"/>
  </w:num>
  <w:num w:numId="9" w16cid:durableId="1979069324">
    <w:abstractNumId w:val="3"/>
  </w:num>
  <w:num w:numId="10" w16cid:durableId="580020804">
    <w:abstractNumId w:val="3"/>
  </w:num>
  <w:num w:numId="11" w16cid:durableId="410932517">
    <w:abstractNumId w:val="16"/>
  </w:num>
  <w:num w:numId="12" w16cid:durableId="745537956">
    <w:abstractNumId w:val="15"/>
  </w:num>
  <w:num w:numId="13" w16cid:durableId="1462964536">
    <w:abstractNumId w:val="1"/>
  </w:num>
  <w:num w:numId="14" w16cid:durableId="5641672">
    <w:abstractNumId w:val="18"/>
  </w:num>
  <w:num w:numId="15" w16cid:durableId="1156259641">
    <w:abstractNumId w:val="13"/>
  </w:num>
  <w:num w:numId="16" w16cid:durableId="583807824">
    <w:abstractNumId w:val="9"/>
  </w:num>
  <w:num w:numId="17" w16cid:durableId="1758012417">
    <w:abstractNumId w:val="6"/>
  </w:num>
  <w:num w:numId="18" w16cid:durableId="147483981">
    <w:abstractNumId w:val="0"/>
  </w:num>
  <w:num w:numId="19" w16cid:durableId="566960283">
    <w:abstractNumId w:val="10"/>
  </w:num>
  <w:num w:numId="20" w16cid:durableId="1424644481">
    <w:abstractNumId w:val="14"/>
  </w:num>
  <w:num w:numId="21" w16cid:durableId="894702158">
    <w:abstractNumId w:val="17"/>
  </w:num>
  <w:num w:numId="22" w16cid:durableId="288246819">
    <w:abstractNumId w:val="7"/>
  </w:num>
  <w:num w:numId="23" w16cid:durableId="1605115838">
    <w:abstractNumId w:val="8"/>
  </w:num>
  <w:num w:numId="24" w16cid:durableId="129159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05CC7"/>
    <w:rsid w:val="000174A1"/>
    <w:rsid w:val="00021521"/>
    <w:rsid w:val="000267EF"/>
    <w:rsid w:val="0002733F"/>
    <w:rsid w:val="000327A2"/>
    <w:rsid w:val="00033F40"/>
    <w:rsid w:val="000443F8"/>
    <w:rsid w:val="00046E18"/>
    <w:rsid w:val="0005136A"/>
    <w:rsid w:val="00052250"/>
    <w:rsid w:val="00064B77"/>
    <w:rsid w:val="000650C1"/>
    <w:rsid w:val="0006554D"/>
    <w:rsid w:val="00065A23"/>
    <w:rsid w:val="000661BC"/>
    <w:rsid w:val="00072897"/>
    <w:rsid w:val="00075A6C"/>
    <w:rsid w:val="00075B39"/>
    <w:rsid w:val="00090F95"/>
    <w:rsid w:val="00095262"/>
    <w:rsid w:val="00095529"/>
    <w:rsid w:val="00095F7E"/>
    <w:rsid w:val="000A6C3D"/>
    <w:rsid w:val="000D0A47"/>
    <w:rsid w:val="000F6448"/>
    <w:rsid w:val="00100E86"/>
    <w:rsid w:val="001014C4"/>
    <w:rsid w:val="00102EC5"/>
    <w:rsid w:val="0012528F"/>
    <w:rsid w:val="00144291"/>
    <w:rsid w:val="0014574B"/>
    <w:rsid w:val="0014736B"/>
    <w:rsid w:val="00154F2B"/>
    <w:rsid w:val="0016004F"/>
    <w:rsid w:val="00161350"/>
    <w:rsid w:val="00162517"/>
    <w:rsid w:val="00166E1D"/>
    <w:rsid w:val="0016720D"/>
    <w:rsid w:val="00182362"/>
    <w:rsid w:val="00186895"/>
    <w:rsid w:val="001900D8"/>
    <w:rsid w:val="001913BD"/>
    <w:rsid w:val="001A0B19"/>
    <w:rsid w:val="001B55D9"/>
    <w:rsid w:val="001B72E2"/>
    <w:rsid w:val="001D6E00"/>
    <w:rsid w:val="001E4FB8"/>
    <w:rsid w:val="001E66D0"/>
    <w:rsid w:val="001E7851"/>
    <w:rsid w:val="001F6876"/>
    <w:rsid w:val="001F72A9"/>
    <w:rsid w:val="0021600B"/>
    <w:rsid w:val="00223159"/>
    <w:rsid w:val="0022429B"/>
    <w:rsid w:val="00224727"/>
    <w:rsid w:val="00244604"/>
    <w:rsid w:val="002529BF"/>
    <w:rsid w:val="00262EA5"/>
    <w:rsid w:val="00271140"/>
    <w:rsid w:val="00275440"/>
    <w:rsid w:val="00290C86"/>
    <w:rsid w:val="00292A59"/>
    <w:rsid w:val="002959C5"/>
    <w:rsid w:val="002A0484"/>
    <w:rsid w:val="002B3087"/>
    <w:rsid w:val="002B6182"/>
    <w:rsid w:val="002B6BEE"/>
    <w:rsid w:val="002C1AA6"/>
    <w:rsid w:val="002C52B7"/>
    <w:rsid w:val="002D4CC1"/>
    <w:rsid w:val="002D599D"/>
    <w:rsid w:val="002F0F3B"/>
    <w:rsid w:val="003005CA"/>
    <w:rsid w:val="00324D4E"/>
    <w:rsid w:val="00331B62"/>
    <w:rsid w:val="00333EEC"/>
    <w:rsid w:val="00337D6F"/>
    <w:rsid w:val="003405CA"/>
    <w:rsid w:val="00344697"/>
    <w:rsid w:val="00352804"/>
    <w:rsid w:val="003537E1"/>
    <w:rsid w:val="00353CD2"/>
    <w:rsid w:val="003605B3"/>
    <w:rsid w:val="00364524"/>
    <w:rsid w:val="003739AF"/>
    <w:rsid w:val="00387DE1"/>
    <w:rsid w:val="0039733A"/>
    <w:rsid w:val="003B02EE"/>
    <w:rsid w:val="003B7490"/>
    <w:rsid w:val="003C1529"/>
    <w:rsid w:val="003D4940"/>
    <w:rsid w:val="003E4898"/>
    <w:rsid w:val="003F3CDF"/>
    <w:rsid w:val="003F7832"/>
    <w:rsid w:val="00401494"/>
    <w:rsid w:val="00401FCD"/>
    <w:rsid w:val="00407142"/>
    <w:rsid w:val="00407842"/>
    <w:rsid w:val="0040796A"/>
    <w:rsid w:val="00412101"/>
    <w:rsid w:val="004213D8"/>
    <w:rsid w:val="00421BA3"/>
    <w:rsid w:val="00422CCE"/>
    <w:rsid w:val="004342D5"/>
    <w:rsid w:val="00442F98"/>
    <w:rsid w:val="00451B15"/>
    <w:rsid w:val="004520D8"/>
    <w:rsid w:val="0045444F"/>
    <w:rsid w:val="00456842"/>
    <w:rsid w:val="00464E7A"/>
    <w:rsid w:val="00467ECD"/>
    <w:rsid w:val="00487D32"/>
    <w:rsid w:val="0049455E"/>
    <w:rsid w:val="004A00F0"/>
    <w:rsid w:val="004A2601"/>
    <w:rsid w:val="004C37E7"/>
    <w:rsid w:val="004D7817"/>
    <w:rsid w:val="004E336B"/>
    <w:rsid w:val="004E517A"/>
    <w:rsid w:val="004F18D6"/>
    <w:rsid w:val="00506602"/>
    <w:rsid w:val="00543BE4"/>
    <w:rsid w:val="00551D09"/>
    <w:rsid w:val="005807BC"/>
    <w:rsid w:val="005909A1"/>
    <w:rsid w:val="00590D89"/>
    <w:rsid w:val="00597AFD"/>
    <w:rsid w:val="005A13B9"/>
    <w:rsid w:val="005A3E7E"/>
    <w:rsid w:val="005A4680"/>
    <w:rsid w:val="005B246A"/>
    <w:rsid w:val="005B70DD"/>
    <w:rsid w:val="005D2C0F"/>
    <w:rsid w:val="005D2F8E"/>
    <w:rsid w:val="005D78E5"/>
    <w:rsid w:val="005E54A9"/>
    <w:rsid w:val="005F2724"/>
    <w:rsid w:val="005F2CBD"/>
    <w:rsid w:val="005F593F"/>
    <w:rsid w:val="006129D1"/>
    <w:rsid w:val="00616EDB"/>
    <w:rsid w:val="00626A19"/>
    <w:rsid w:val="00640E86"/>
    <w:rsid w:val="006438F5"/>
    <w:rsid w:val="00651F5B"/>
    <w:rsid w:val="0066760A"/>
    <w:rsid w:val="00676CAD"/>
    <w:rsid w:val="00690764"/>
    <w:rsid w:val="006A11FE"/>
    <w:rsid w:val="006A1936"/>
    <w:rsid w:val="006A242B"/>
    <w:rsid w:val="006B6B78"/>
    <w:rsid w:val="006C26C1"/>
    <w:rsid w:val="006C4CDD"/>
    <w:rsid w:val="006D3CD4"/>
    <w:rsid w:val="006D5028"/>
    <w:rsid w:val="006E1BD3"/>
    <w:rsid w:val="006F2734"/>
    <w:rsid w:val="007027EF"/>
    <w:rsid w:val="007218AE"/>
    <w:rsid w:val="007272DE"/>
    <w:rsid w:val="007273F3"/>
    <w:rsid w:val="00727D60"/>
    <w:rsid w:val="00732FDA"/>
    <w:rsid w:val="00733B41"/>
    <w:rsid w:val="0074241F"/>
    <w:rsid w:val="0076017C"/>
    <w:rsid w:val="00766773"/>
    <w:rsid w:val="007752AE"/>
    <w:rsid w:val="0078607D"/>
    <w:rsid w:val="00786DEB"/>
    <w:rsid w:val="007936C4"/>
    <w:rsid w:val="007A3E0D"/>
    <w:rsid w:val="007B3223"/>
    <w:rsid w:val="007D7986"/>
    <w:rsid w:val="007E1AF2"/>
    <w:rsid w:val="007E1FE7"/>
    <w:rsid w:val="0080720F"/>
    <w:rsid w:val="00820AFF"/>
    <w:rsid w:val="00844FD9"/>
    <w:rsid w:val="00847F17"/>
    <w:rsid w:val="00850B6E"/>
    <w:rsid w:val="00863A45"/>
    <w:rsid w:val="008814C0"/>
    <w:rsid w:val="008A1D5C"/>
    <w:rsid w:val="008D1D01"/>
    <w:rsid w:val="008F457A"/>
    <w:rsid w:val="0090486F"/>
    <w:rsid w:val="009106FE"/>
    <w:rsid w:val="00914B61"/>
    <w:rsid w:val="00916F71"/>
    <w:rsid w:val="00920E4E"/>
    <w:rsid w:val="009262D4"/>
    <w:rsid w:val="00926C7A"/>
    <w:rsid w:val="00935879"/>
    <w:rsid w:val="00937B27"/>
    <w:rsid w:val="009422CB"/>
    <w:rsid w:val="00943FEB"/>
    <w:rsid w:val="00945DC8"/>
    <w:rsid w:val="00974630"/>
    <w:rsid w:val="00997AB3"/>
    <w:rsid w:val="009A3F1F"/>
    <w:rsid w:val="009D27B5"/>
    <w:rsid w:val="009D3A29"/>
    <w:rsid w:val="009D69CC"/>
    <w:rsid w:val="009E28C7"/>
    <w:rsid w:val="009F6BD3"/>
    <w:rsid w:val="00A06D08"/>
    <w:rsid w:val="00A104D7"/>
    <w:rsid w:val="00A157E9"/>
    <w:rsid w:val="00A2193B"/>
    <w:rsid w:val="00A35024"/>
    <w:rsid w:val="00A3620E"/>
    <w:rsid w:val="00A421EF"/>
    <w:rsid w:val="00A53691"/>
    <w:rsid w:val="00A615B8"/>
    <w:rsid w:val="00A64877"/>
    <w:rsid w:val="00A7645E"/>
    <w:rsid w:val="00A86B95"/>
    <w:rsid w:val="00A92087"/>
    <w:rsid w:val="00A96EA3"/>
    <w:rsid w:val="00AA02C2"/>
    <w:rsid w:val="00AA5DAD"/>
    <w:rsid w:val="00AF3AD1"/>
    <w:rsid w:val="00AF753C"/>
    <w:rsid w:val="00B13114"/>
    <w:rsid w:val="00B137B3"/>
    <w:rsid w:val="00B343D7"/>
    <w:rsid w:val="00B3655F"/>
    <w:rsid w:val="00B441A0"/>
    <w:rsid w:val="00B52401"/>
    <w:rsid w:val="00B5489A"/>
    <w:rsid w:val="00B60522"/>
    <w:rsid w:val="00B66528"/>
    <w:rsid w:val="00B73740"/>
    <w:rsid w:val="00B86287"/>
    <w:rsid w:val="00B864F5"/>
    <w:rsid w:val="00B87BB7"/>
    <w:rsid w:val="00B93EF1"/>
    <w:rsid w:val="00BB3BEB"/>
    <w:rsid w:val="00BC6C49"/>
    <w:rsid w:val="00BD3AF5"/>
    <w:rsid w:val="00BD7E76"/>
    <w:rsid w:val="00BE2F5D"/>
    <w:rsid w:val="00BF0F28"/>
    <w:rsid w:val="00BF31FB"/>
    <w:rsid w:val="00C03562"/>
    <w:rsid w:val="00C324E1"/>
    <w:rsid w:val="00C500C9"/>
    <w:rsid w:val="00C52DEE"/>
    <w:rsid w:val="00C5374F"/>
    <w:rsid w:val="00C66DDA"/>
    <w:rsid w:val="00C90759"/>
    <w:rsid w:val="00C910EC"/>
    <w:rsid w:val="00CA39DA"/>
    <w:rsid w:val="00CB1515"/>
    <w:rsid w:val="00CB37F1"/>
    <w:rsid w:val="00CE6C43"/>
    <w:rsid w:val="00CF1678"/>
    <w:rsid w:val="00CF46F6"/>
    <w:rsid w:val="00D02D50"/>
    <w:rsid w:val="00D05ADB"/>
    <w:rsid w:val="00D13C9E"/>
    <w:rsid w:val="00D2212A"/>
    <w:rsid w:val="00D23610"/>
    <w:rsid w:val="00D25CAF"/>
    <w:rsid w:val="00D30645"/>
    <w:rsid w:val="00D4069A"/>
    <w:rsid w:val="00D52194"/>
    <w:rsid w:val="00D53FAE"/>
    <w:rsid w:val="00D543A7"/>
    <w:rsid w:val="00D55554"/>
    <w:rsid w:val="00D87987"/>
    <w:rsid w:val="00D9058A"/>
    <w:rsid w:val="00D93C9B"/>
    <w:rsid w:val="00D9660F"/>
    <w:rsid w:val="00DB18E4"/>
    <w:rsid w:val="00DC04D1"/>
    <w:rsid w:val="00DC182E"/>
    <w:rsid w:val="00DD371C"/>
    <w:rsid w:val="00DF6CBB"/>
    <w:rsid w:val="00DF797B"/>
    <w:rsid w:val="00DF7A70"/>
    <w:rsid w:val="00E05171"/>
    <w:rsid w:val="00E14821"/>
    <w:rsid w:val="00E15CAC"/>
    <w:rsid w:val="00E30BD3"/>
    <w:rsid w:val="00E37F04"/>
    <w:rsid w:val="00E470B1"/>
    <w:rsid w:val="00E5084E"/>
    <w:rsid w:val="00E52939"/>
    <w:rsid w:val="00E54AF4"/>
    <w:rsid w:val="00E66D51"/>
    <w:rsid w:val="00E670FA"/>
    <w:rsid w:val="00E70001"/>
    <w:rsid w:val="00E70838"/>
    <w:rsid w:val="00E8099C"/>
    <w:rsid w:val="00E904D6"/>
    <w:rsid w:val="00E90521"/>
    <w:rsid w:val="00E94F80"/>
    <w:rsid w:val="00EA1424"/>
    <w:rsid w:val="00EC31CB"/>
    <w:rsid w:val="00EC6E3F"/>
    <w:rsid w:val="00EC7710"/>
    <w:rsid w:val="00ED0276"/>
    <w:rsid w:val="00EE34DE"/>
    <w:rsid w:val="00F044D8"/>
    <w:rsid w:val="00F047CD"/>
    <w:rsid w:val="00F156DC"/>
    <w:rsid w:val="00F15F95"/>
    <w:rsid w:val="00F17E07"/>
    <w:rsid w:val="00F255C3"/>
    <w:rsid w:val="00F31963"/>
    <w:rsid w:val="00F330FA"/>
    <w:rsid w:val="00F33E12"/>
    <w:rsid w:val="00F34FB9"/>
    <w:rsid w:val="00F3746C"/>
    <w:rsid w:val="00F639B9"/>
    <w:rsid w:val="00F6443F"/>
    <w:rsid w:val="00F65A3C"/>
    <w:rsid w:val="00F70BC8"/>
    <w:rsid w:val="00F72AE6"/>
    <w:rsid w:val="00F8374B"/>
    <w:rsid w:val="00F90969"/>
    <w:rsid w:val="00FA1E7D"/>
    <w:rsid w:val="00FA45C6"/>
    <w:rsid w:val="00FC104B"/>
    <w:rsid w:val="00FC15F0"/>
    <w:rsid w:val="00FC6D97"/>
    <w:rsid w:val="00FC7049"/>
    <w:rsid w:val="00FE340A"/>
    <w:rsid w:val="00FE5C02"/>
    <w:rsid w:val="00FF2CBC"/>
    <w:rsid w:val="00FF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paragraph" w:customStyle="1" w:styleId="TeaserText">
    <w:name w:val="Teaser Text"/>
    <w:basedOn w:val="Standard"/>
    <w:qFormat/>
    <w:rsid w:val="00FA45C6"/>
    <w:pPr>
      <w:widowControl w:val="0"/>
      <w:autoSpaceDE w:val="0"/>
      <w:autoSpaceDN w:val="0"/>
      <w:spacing w:after="0" w:line="240" w:lineRule="auto"/>
    </w:pPr>
    <w:rPr>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67c0ae30c30b5637e2863e530c61aceb">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80793763961d54798d5e4669f61fa3dd"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08F37C3F-A9B6-4DC0-BA48-5E1C99C1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2688</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2026-01-20T08:01:00Z</dcterms:created>
  <dcterms:modified xsi:type="dcterms:W3CDTF">2026-01-20T08:01:00Z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