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C25A" w14:textId="1C9DBEB9" w:rsidR="00C10D70" w:rsidRDefault="009C06A2" w:rsidP="00C10D70">
      <w:pPr>
        <w:tabs>
          <w:tab w:val="left" w:pos="5280"/>
        </w:tabs>
        <w:rPr>
          <w:rFonts w:ascii="Arial" w:hAnsi="Arial" w:cs="Arial"/>
          <w:bCs/>
          <w:color w:val="000000" w:themeColor="text1"/>
          <w:sz w:val="24"/>
          <w:szCs w:val="24"/>
        </w:rPr>
      </w:pPr>
      <w:r>
        <w:rPr>
          <w:b/>
          <w:noProof/>
          <w:lang w:eastAsia="de-DE"/>
        </w:rPr>
        <w:t xml:space="preserve"> </w:t>
      </w:r>
    </w:p>
    <w:p w14:paraId="6CA1A71C" w14:textId="77777777" w:rsidR="00C10D70" w:rsidRDefault="00C10D70" w:rsidP="00B15065">
      <w:pPr>
        <w:spacing w:before="120" w:after="120"/>
        <w:rPr>
          <w:rFonts w:ascii="Arial" w:hAnsi="Arial" w:cs="Arial"/>
          <w:bCs/>
          <w:color w:val="000000" w:themeColor="text1"/>
          <w:sz w:val="24"/>
          <w:szCs w:val="24"/>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2"/>
        <w:gridCol w:w="850"/>
        <w:gridCol w:w="941"/>
      </w:tblGrid>
      <w:tr w:rsidR="00C10D70" w:rsidRPr="00C10D70" w14:paraId="0DB44196" w14:textId="77777777" w:rsidTr="00C10D70">
        <w:tblPrEx>
          <w:tblCellMar>
            <w:top w:w="0" w:type="dxa"/>
            <w:bottom w:w="0" w:type="dxa"/>
          </w:tblCellMar>
        </w:tblPrEx>
        <w:trPr>
          <w:trHeight w:val="161"/>
          <w:jc w:val="center"/>
        </w:trPr>
        <w:tc>
          <w:tcPr>
            <w:tcW w:w="10323" w:type="dxa"/>
            <w:gridSpan w:val="3"/>
            <w:shd w:val="clear" w:color="auto" w:fill="193965"/>
          </w:tcPr>
          <w:p w14:paraId="09333CE8" w14:textId="77777777" w:rsidR="00C10D70" w:rsidRPr="00C10D70" w:rsidRDefault="00C10D70" w:rsidP="00C10D70">
            <w:pPr>
              <w:spacing w:before="120" w:after="120"/>
              <w:rPr>
                <w:rFonts w:ascii="Arial" w:hAnsi="Arial" w:cs="Arial"/>
                <w:b/>
                <w:color w:val="FFFFFF"/>
                <w:sz w:val="28"/>
                <w:szCs w:val="28"/>
              </w:rPr>
            </w:pPr>
            <w:r w:rsidRPr="00C10D70">
              <w:rPr>
                <w:rFonts w:ascii="Arial" w:hAnsi="Arial" w:cs="Arial"/>
                <w:b/>
                <w:color w:val="FFFFFF"/>
                <w:sz w:val="28"/>
                <w:szCs w:val="28"/>
              </w:rPr>
              <w:t>Test: Umgebungsvoraussetzungen für kinästhetische Mobilisation schaffen</w:t>
            </w:r>
          </w:p>
        </w:tc>
      </w:tr>
      <w:tr w:rsidR="00C10D70" w:rsidRPr="00C10D70" w14:paraId="4F7D084B" w14:textId="77777777" w:rsidTr="00C10D70">
        <w:tblPrEx>
          <w:tblCellMar>
            <w:top w:w="0" w:type="dxa"/>
            <w:bottom w:w="0" w:type="dxa"/>
          </w:tblCellMar>
        </w:tblPrEx>
        <w:trPr>
          <w:trHeight w:val="237"/>
          <w:jc w:val="center"/>
        </w:trPr>
        <w:tc>
          <w:tcPr>
            <w:tcW w:w="8532" w:type="dxa"/>
            <w:shd w:val="clear" w:color="auto" w:fill="C7E3AB"/>
          </w:tcPr>
          <w:p w14:paraId="2362135A" w14:textId="77777777" w:rsidR="00C10D70" w:rsidRPr="00C10D70" w:rsidRDefault="00C10D70" w:rsidP="00C10D70">
            <w:pPr>
              <w:spacing w:before="120" w:after="120"/>
              <w:rPr>
                <w:rFonts w:ascii="Arial" w:hAnsi="Arial" w:cs="Arial"/>
                <w:bCs/>
                <w:color w:val="000000" w:themeColor="text1"/>
                <w:sz w:val="24"/>
                <w:szCs w:val="24"/>
              </w:rPr>
            </w:pPr>
          </w:p>
        </w:tc>
        <w:tc>
          <w:tcPr>
            <w:tcW w:w="850" w:type="dxa"/>
            <w:shd w:val="clear" w:color="auto" w:fill="C7E3AB"/>
          </w:tcPr>
          <w:p w14:paraId="048D32AC" w14:textId="767A0852"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
                <w:bCs/>
                <w:color w:val="000000" w:themeColor="text1"/>
                <w:sz w:val="24"/>
                <w:szCs w:val="24"/>
              </w:rPr>
              <w:t xml:space="preserve">Ja </w:t>
            </w:r>
          </w:p>
        </w:tc>
        <w:tc>
          <w:tcPr>
            <w:tcW w:w="941" w:type="dxa"/>
            <w:shd w:val="clear" w:color="auto" w:fill="C7E3AB"/>
          </w:tcPr>
          <w:p w14:paraId="37DDB532" w14:textId="429E30CB"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
                <w:bCs/>
                <w:color w:val="000000" w:themeColor="text1"/>
                <w:sz w:val="24"/>
                <w:szCs w:val="24"/>
              </w:rPr>
              <w:t xml:space="preserve">Nein </w:t>
            </w:r>
          </w:p>
        </w:tc>
      </w:tr>
      <w:tr w:rsidR="00C10D70" w:rsidRPr="00C10D70" w14:paraId="0E953FB4" w14:textId="77777777" w:rsidTr="00C10D70">
        <w:tblPrEx>
          <w:tblCellMar>
            <w:top w:w="0" w:type="dxa"/>
            <w:bottom w:w="0" w:type="dxa"/>
          </w:tblCellMar>
        </w:tblPrEx>
        <w:trPr>
          <w:trHeight w:val="237"/>
          <w:jc w:val="center"/>
        </w:trPr>
        <w:tc>
          <w:tcPr>
            <w:tcW w:w="8532" w:type="dxa"/>
          </w:tcPr>
          <w:p w14:paraId="20CA4862"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 xml:space="preserve">Wird die Eigenständigkeit des Pflegekunden durch seine direkte Umgebung unterstützt? Kann er z. B. seinen Nachtisch gut erreichen? </w:t>
            </w:r>
          </w:p>
        </w:tc>
        <w:tc>
          <w:tcPr>
            <w:tcW w:w="850" w:type="dxa"/>
          </w:tcPr>
          <w:p w14:paraId="0B479353" w14:textId="68B670BB"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53EB8D36" w14:textId="5F9503AB"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2615B495" w14:textId="77777777" w:rsidTr="00C10D70">
        <w:tblPrEx>
          <w:tblCellMar>
            <w:top w:w="0" w:type="dxa"/>
            <w:bottom w:w="0" w:type="dxa"/>
          </w:tblCellMar>
        </w:tblPrEx>
        <w:trPr>
          <w:trHeight w:val="237"/>
          <w:jc w:val="center"/>
        </w:trPr>
        <w:tc>
          <w:tcPr>
            <w:tcW w:w="8532" w:type="dxa"/>
          </w:tcPr>
          <w:p w14:paraId="0EB9878D"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 xml:space="preserve">Bietet die direkte Umgebung Anregung zur Bewegung? Ist beispielsweise alles Notwendige nicht so in der Nähe, dass der zu Pflegende sich gar nicht mehr strecken muss? </w:t>
            </w:r>
          </w:p>
        </w:tc>
        <w:tc>
          <w:tcPr>
            <w:tcW w:w="850" w:type="dxa"/>
          </w:tcPr>
          <w:p w14:paraId="7E91F7AC" w14:textId="3A0FB71C"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40D77E51" w14:textId="72BAB346"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510430E4" w14:textId="77777777" w:rsidTr="00C10D70">
        <w:tblPrEx>
          <w:tblCellMar>
            <w:top w:w="0" w:type="dxa"/>
            <w:bottom w:w="0" w:type="dxa"/>
          </w:tblCellMar>
        </w:tblPrEx>
        <w:trPr>
          <w:trHeight w:val="237"/>
          <w:jc w:val="center"/>
        </w:trPr>
        <w:tc>
          <w:tcPr>
            <w:tcW w:w="8532" w:type="dxa"/>
          </w:tcPr>
          <w:p w14:paraId="29BD72B9" w14:textId="36F8EA86"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Bei Einschränkungen in der Kommunikation: Stehen dem Pflegekunden alle am Markt verfügbaren Hilfsmittel zur Verfügung, damit er trotzdem sehen, hören und/</w:t>
            </w:r>
            <w:r>
              <w:rPr>
                <w:rFonts w:ascii="Arial" w:hAnsi="Arial" w:cs="Arial"/>
                <w:bCs/>
                <w:color w:val="000000" w:themeColor="text1"/>
                <w:sz w:val="24"/>
                <w:szCs w:val="24"/>
              </w:rPr>
              <w:t xml:space="preserve"> </w:t>
            </w:r>
            <w:r w:rsidRPr="00C10D70">
              <w:rPr>
                <w:rFonts w:ascii="Arial" w:hAnsi="Arial" w:cs="Arial"/>
                <w:bCs/>
                <w:color w:val="000000" w:themeColor="text1"/>
                <w:sz w:val="24"/>
                <w:szCs w:val="24"/>
              </w:rPr>
              <w:t xml:space="preserve">oder fühlen kann? </w:t>
            </w:r>
          </w:p>
        </w:tc>
        <w:tc>
          <w:tcPr>
            <w:tcW w:w="850" w:type="dxa"/>
          </w:tcPr>
          <w:p w14:paraId="63E6FEB1" w14:textId="07F08CB6"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2FC5C430" w14:textId="7F7C83CE"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360001D1" w14:textId="77777777" w:rsidTr="00C10D70">
        <w:tblPrEx>
          <w:tblCellMar>
            <w:top w:w="0" w:type="dxa"/>
            <w:bottom w:w="0" w:type="dxa"/>
          </w:tblCellMar>
        </w:tblPrEx>
        <w:trPr>
          <w:trHeight w:val="237"/>
          <w:jc w:val="center"/>
        </w:trPr>
        <w:tc>
          <w:tcPr>
            <w:tcW w:w="8532" w:type="dxa"/>
          </w:tcPr>
          <w:p w14:paraId="28D4714C" w14:textId="57B0DC1B"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Gibt es ausreichend Raum für Bewegung? Ist z. B. eine entsprechend große Fläche vor dem Bett vorhanden, damit mit Rollator/</w:t>
            </w:r>
            <w:r>
              <w:rPr>
                <w:rFonts w:ascii="Arial" w:hAnsi="Arial" w:cs="Arial"/>
                <w:bCs/>
                <w:color w:val="000000" w:themeColor="text1"/>
                <w:sz w:val="24"/>
                <w:szCs w:val="24"/>
              </w:rPr>
              <w:t xml:space="preserve"> </w:t>
            </w:r>
            <w:r w:rsidRPr="00C10D70">
              <w:rPr>
                <w:rFonts w:ascii="Arial" w:hAnsi="Arial" w:cs="Arial"/>
                <w:bCs/>
                <w:color w:val="000000" w:themeColor="text1"/>
                <w:sz w:val="24"/>
                <w:szCs w:val="24"/>
              </w:rPr>
              <w:t>Rollstuhl/</w:t>
            </w:r>
            <w:r>
              <w:rPr>
                <w:rFonts w:ascii="Arial" w:hAnsi="Arial" w:cs="Arial"/>
                <w:bCs/>
                <w:color w:val="000000" w:themeColor="text1"/>
                <w:sz w:val="24"/>
                <w:szCs w:val="24"/>
              </w:rPr>
              <w:t xml:space="preserve"> </w:t>
            </w:r>
            <w:proofErr w:type="spellStart"/>
            <w:r w:rsidRPr="00C10D70">
              <w:rPr>
                <w:rFonts w:ascii="Arial" w:hAnsi="Arial" w:cs="Arial"/>
                <w:bCs/>
                <w:color w:val="000000" w:themeColor="text1"/>
                <w:sz w:val="24"/>
                <w:szCs w:val="24"/>
              </w:rPr>
              <w:t>Lifter</w:t>
            </w:r>
            <w:proofErr w:type="spellEnd"/>
            <w:r w:rsidRPr="00C10D70">
              <w:rPr>
                <w:rFonts w:ascii="Arial" w:hAnsi="Arial" w:cs="Arial"/>
                <w:bCs/>
                <w:color w:val="000000" w:themeColor="text1"/>
                <w:sz w:val="24"/>
                <w:szCs w:val="24"/>
              </w:rPr>
              <w:t xml:space="preserve"> gearbeitet werden kann? </w:t>
            </w:r>
          </w:p>
        </w:tc>
        <w:tc>
          <w:tcPr>
            <w:tcW w:w="850" w:type="dxa"/>
          </w:tcPr>
          <w:p w14:paraId="790B3B9C" w14:textId="3252C5EF"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3EFAC90E" w14:textId="66D96DF2"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4A1D1EE5" w14:textId="77777777" w:rsidTr="00C10D70">
        <w:tblPrEx>
          <w:tblCellMar>
            <w:top w:w="0" w:type="dxa"/>
            <w:bottom w:w="0" w:type="dxa"/>
          </w:tblCellMar>
        </w:tblPrEx>
        <w:trPr>
          <w:trHeight w:val="237"/>
          <w:jc w:val="center"/>
        </w:trPr>
        <w:tc>
          <w:tcPr>
            <w:tcW w:w="8532" w:type="dxa"/>
          </w:tcPr>
          <w:p w14:paraId="39527FB3"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 xml:space="preserve">Wird dem Pflegekunden bei der Mobilisation ausreichend Zeit zum „Mitgehen“ gelassen, sowohl mental als auch körperlich? </w:t>
            </w:r>
          </w:p>
        </w:tc>
        <w:tc>
          <w:tcPr>
            <w:tcW w:w="850" w:type="dxa"/>
          </w:tcPr>
          <w:p w14:paraId="2CF9C886" w14:textId="2C8034EC"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058E9600" w14:textId="3E5BBD59"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518125CA" w14:textId="77777777" w:rsidTr="00C10D70">
        <w:tblPrEx>
          <w:tblCellMar>
            <w:top w:w="0" w:type="dxa"/>
            <w:bottom w:w="0" w:type="dxa"/>
          </w:tblCellMar>
        </w:tblPrEx>
        <w:trPr>
          <w:trHeight w:val="127"/>
          <w:jc w:val="center"/>
        </w:trPr>
        <w:tc>
          <w:tcPr>
            <w:tcW w:w="8532" w:type="dxa"/>
          </w:tcPr>
          <w:p w14:paraId="5A370710"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 xml:space="preserve">Liegt der zu Pflegende nicht auf einer Weichlagerungsmatratze? </w:t>
            </w:r>
          </w:p>
        </w:tc>
        <w:tc>
          <w:tcPr>
            <w:tcW w:w="850" w:type="dxa"/>
          </w:tcPr>
          <w:p w14:paraId="0C16E2C8" w14:textId="4D7B0612"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6506D0B2" w14:textId="607BD067"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0B91344B" w14:textId="77777777" w:rsidTr="00C10D70">
        <w:tblPrEx>
          <w:tblCellMar>
            <w:top w:w="0" w:type="dxa"/>
            <w:bottom w:w="0" w:type="dxa"/>
          </w:tblCellMar>
        </w:tblPrEx>
        <w:trPr>
          <w:trHeight w:val="127"/>
          <w:jc w:val="center"/>
        </w:trPr>
        <w:tc>
          <w:tcPr>
            <w:tcW w:w="8532" w:type="dxa"/>
          </w:tcPr>
          <w:p w14:paraId="62938A27"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 xml:space="preserve">Sind ausreichend Positionierungsmaterialien vorhanden? </w:t>
            </w:r>
          </w:p>
        </w:tc>
        <w:tc>
          <w:tcPr>
            <w:tcW w:w="850" w:type="dxa"/>
          </w:tcPr>
          <w:p w14:paraId="5127D6DB" w14:textId="03A4AD32"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c>
          <w:tcPr>
            <w:tcW w:w="941" w:type="dxa"/>
          </w:tcPr>
          <w:p w14:paraId="006A5D7D" w14:textId="08F6EDCB" w:rsidR="00C10D70" w:rsidRPr="00C10D70" w:rsidRDefault="00C10D70" w:rsidP="00C10D70">
            <w:pPr>
              <w:spacing w:before="120" w:after="120"/>
              <w:jc w:val="center"/>
              <w:rPr>
                <w:rFonts w:ascii="Arial" w:hAnsi="Arial" w:cs="Arial"/>
                <w:bCs/>
                <w:color w:val="000000" w:themeColor="text1"/>
                <w:sz w:val="28"/>
                <w:szCs w:val="28"/>
              </w:rPr>
            </w:pPr>
            <w:r w:rsidRPr="00C10D70">
              <w:rPr>
                <w:rFonts w:ascii="Arial" w:hAnsi="Arial" w:cs="Arial"/>
                <w:bCs/>
                <w:color w:val="000000" w:themeColor="text1"/>
                <w:sz w:val="28"/>
                <w:szCs w:val="28"/>
              </w:rPr>
              <w:sym w:font="Wingdings" w:char="F072"/>
            </w:r>
          </w:p>
        </w:tc>
      </w:tr>
      <w:tr w:rsidR="00C10D70" w:rsidRPr="00C10D70" w14:paraId="1B2FDD7D" w14:textId="77777777" w:rsidTr="00C10D70">
        <w:tblPrEx>
          <w:tblCellMar>
            <w:top w:w="0" w:type="dxa"/>
            <w:bottom w:w="0" w:type="dxa"/>
          </w:tblCellMar>
        </w:tblPrEx>
        <w:trPr>
          <w:trHeight w:val="468"/>
          <w:jc w:val="center"/>
        </w:trPr>
        <w:tc>
          <w:tcPr>
            <w:tcW w:w="10323" w:type="dxa"/>
            <w:gridSpan w:val="3"/>
          </w:tcPr>
          <w:p w14:paraId="5C8FD758"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
                <w:bCs/>
                <w:color w:val="000000" w:themeColor="text1"/>
                <w:sz w:val="24"/>
                <w:szCs w:val="24"/>
              </w:rPr>
              <w:t xml:space="preserve">Auswertung: </w:t>
            </w:r>
            <w:r w:rsidRPr="00C10D70">
              <w:rPr>
                <w:rFonts w:ascii="Arial" w:hAnsi="Arial" w:cs="Arial"/>
                <w:bCs/>
                <w:color w:val="000000" w:themeColor="text1"/>
                <w:sz w:val="24"/>
                <w:szCs w:val="24"/>
              </w:rPr>
              <w:t xml:space="preserve">Konnten Sie alle Fragen mit einem Ja beantworten? Prima, die direkte Umgebung des Pflegekunden ist für Ihre Mobilisationsvorhaben sehr förderlich! Es braucht aktuell keine Verbesserung. </w:t>
            </w:r>
          </w:p>
          <w:p w14:paraId="154535DB" w14:textId="77777777" w:rsidR="00C10D70" w:rsidRPr="00C10D70" w:rsidRDefault="00C10D70" w:rsidP="00C10D70">
            <w:pPr>
              <w:spacing w:before="120" w:after="120"/>
              <w:rPr>
                <w:rFonts w:ascii="Arial" w:hAnsi="Arial" w:cs="Arial"/>
                <w:bCs/>
                <w:color w:val="000000" w:themeColor="text1"/>
                <w:sz w:val="24"/>
                <w:szCs w:val="24"/>
              </w:rPr>
            </w:pPr>
            <w:r w:rsidRPr="00C10D70">
              <w:rPr>
                <w:rFonts w:ascii="Arial" w:hAnsi="Arial" w:cs="Arial"/>
                <w:bCs/>
                <w:color w:val="000000" w:themeColor="text1"/>
                <w:sz w:val="24"/>
                <w:szCs w:val="24"/>
              </w:rPr>
              <w:t>Mussten Sie eine oder mehr Fragen mit einem Nein beantworten? An diesen Punkten setzen Sie jetzt an und überlegen mit Kollegen und Angehörigen, was sich verbessern lässt, damit aus einer Behinderung eine Förderung wird.</w:t>
            </w:r>
          </w:p>
        </w:tc>
      </w:tr>
    </w:tbl>
    <w:p w14:paraId="3A4DFA00" w14:textId="77777777" w:rsidR="00C10D70" w:rsidRPr="00B15065" w:rsidRDefault="00C10D70" w:rsidP="00B15065">
      <w:pPr>
        <w:spacing w:before="120" w:after="120"/>
        <w:rPr>
          <w:rFonts w:ascii="Arial" w:hAnsi="Arial" w:cs="Arial"/>
          <w:bCs/>
          <w:color w:val="000000" w:themeColor="text1"/>
          <w:sz w:val="24"/>
          <w:szCs w:val="24"/>
        </w:rPr>
      </w:pPr>
    </w:p>
    <w:sectPr w:rsidR="00C10D70" w:rsidRPr="00B15065" w:rsidSect="00664E24">
      <w:headerReference w:type="default" r:id="rId9"/>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A61B" w14:textId="77777777" w:rsidR="002C02A3" w:rsidRDefault="002C02A3" w:rsidP="002A5D13">
      <w:pPr>
        <w:spacing w:after="0" w:line="240" w:lineRule="auto"/>
      </w:pPr>
      <w:r>
        <w:separator/>
      </w:r>
    </w:p>
  </w:endnote>
  <w:endnote w:type="continuationSeparator" w:id="0">
    <w:p w14:paraId="59A353E0" w14:textId="77777777" w:rsidR="002C02A3" w:rsidRDefault="002C02A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8C83" w14:textId="77777777" w:rsidR="002C02A3" w:rsidRDefault="002C02A3" w:rsidP="002A5D13">
      <w:pPr>
        <w:spacing w:after="0" w:line="240" w:lineRule="auto"/>
      </w:pPr>
      <w:r>
        <w:separator/>
      </w:r>
    </w:p>
  </w:footnote>
  <w:footnote w:type="continuationSeparator" w:id="0">
    <w:p w14:paraId="131A79F3" w14:textId="77777777" w:rsidR="002C02A3" w:rsidRDefault="002C02A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583F27E2" w:rsidR="007A7CA7" w:rsidRPr="00D8080C" w:rsidRDefault="00D242BF" w:rsidP="00D8080C">
          <w:pPr>
            <w:pStyle w:val="Kopfzeile"/>
            <w:jc w:val="center"/>
            <w:rPr>
              <w:b/>
              <w:color w:val="FFFFFF"/>
              <w:sz w:val="24"/>
            </w:rPr>
          </w:pPr>
          <w:r>
            <w:rPr>
              <w:b/>
              <w:color w:val="FFFFFF"/>
              <w:sz w:val="24"/>
            </w:rPr>
            <w:t xml:space="preserve">Ausgabe </w:t>
          </w:r>
          <w:r w:rsidR="00E163C6">
            <w:rPr>
              <w:b/>
              <w:color w:val="FFFFFF"/>
              <w:sz w:val="24"/>
            </w:rPr>
            <w:t>0</w:t>
          </w:r>
          <w:r w:rsidR="00592E10">
            <w:rPr>
              <w:b/>
              <w:color w:val="FFFFFF"/>
              <w:sz w:val="24"/>
            </w:rPr>
            <w:t>5</w:t>
          </w:r>
          <w:r w:rsidR="00826760">
            <w:rPr>
              <w:b/>
              <w:color w:val="FFFFFF"/>
              <w:sz w:val="24"/>
            </w:rPr>
            <w:t xml:space="preserve"> - 20</w:t>
          </w:r>
          <w:r w:rsidR="00017AB1">
            <w:rPr>
              <w:b/>
              <w:color w:val="FFFFFF"/>
              <w:sz w:val="24"/>
            </w:rPr>
            <w:t>2</w:t>
          </w:r>
          <w:r w:rsidR="00AE7949">
            <w:rPr>
              <w:b/>
              <w:color w:val="FFFFFF"/>
              <w:sz w:val="24"/>
            </w:rPr>
            <w:t>6</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13E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4C4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E8D1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BAAC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85CB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039C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4202E"/>
    <w:multiLevelType w:val="hybridMultilevel"/>
    <w:tmpl w:val="6512E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895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B61B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F467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0944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99F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5BB02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7FF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35C2FCE"/>
    <w:multiLevelType w:val="hybridMultilevel"/>
    <w:tmpl w:val="3D845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21FC5"/>
    <w:multiLevelType w:val="hybridMultilevel"/>
    <w:tmpl w:val="E3B0712C"/>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5DC23F1"/>
    <w:multiLevelType w:val="hybridMultilevel"/>
    <w:tmpl w:val="2C368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8EFE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7E61F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3F7E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7784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E836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20"/>
  </w:num>
  <w:num w:numId="2" w16cid:durableId="110518625">
    <w:abstractNumId w:val="34"/>
  </w:num>
  <w:num w:numId="3" w16cid:durableId="1023476870">
    <w:abstractNumId w:val="43"/>
  </w:num>
  <w:num w:numId="4" w16cid:durableId="1632981953">
    <w:abstractNumId w:val="23"/>
  </w:num>
  <w:num w:numId="5" w16cid:durableId="334385539">
    <w:abstractNumId w:val="13"/>
  </w:num>
  <w:num w:numId="6" w16cid:durableId="292560944">
    <w:abstractNumId w:val="15"/>
  </w:num>
  <w:num w:numId="7" w16cid:durableId="617414864">
    <w:abstractNumId w:val="26"/>
  </w:num>
  <w:num w:numId="8" w16cid:durableId="1349798627">
    <w:abstractNumId w:val="24"/>
  </w:num>
  <w:num w:numId="9" w16cid:durableId="425809380">
    <w:abstractNumId w:val="19"/>
  </w:num>
  <w:num w:numId="10" w16cid:durableId="2045593739">
    <w:abstractNumId w:val="12"/>
  </w:num>
  <w:num w:numId="11" w16cid:durableId="2030179877">
    <w:abstractNumId w:val="39"/>
  </w:num>
  <w:num w:numId="12" w16cid:durableId="808983353">
    <w:abstractNumId w:val="28"/>
  </w:num>
  <w:num w:numId="13" w16cid:durableId="1540699642">
    <w:abstractNumId w:val="29"/>
  </w:num>
  <w:num w:numId="14" w16cid:durableId="1014500060">
    <w:abstractNumId w:val="27"/>
  </w:num>
  <w:num w:numId="15" w16cid:durableId="473067152">
    <w:abstractNumId w:val="30"/>
  </w:num>
  <w:num w:numId="16" w16cid:durableId="516389024">
    <w:abstractNumId w:val="31"/>
  </w:num>
  <w:num w:numId="17" w16cid:durableId="1666322767">
    <w:abstractNumId w:val="32"/>
  </w:num>
  <w:num w:numId="18" w16cid:durableId="1794514842">
    <w:abstractNumId w:val="10"/>
  </w:num>
  <w:num w:numId="19" w16cid:durableId="1643078212">
    <w:abstractNumId w:val="9"/>
  </w:num>
  <w:num w:numId="20" w16cid:durableId="682588562">
    <w:abstractNumId w:val="8"/>
  </w:num>
  <w:num w:numId="21" w16cid:durableId="1766802288">
    <w:abstractNumId w:val="7"/>
  </w:num>
  <w:num w:numId="22" w16cid:durableId="1246185949">
    <w:abstractNumId w:val="6"/>
  </w:num>
  <w:num w:numId="23" w16cid:durableId="307827841">
    <w:abstractNumId w:val="33"/>
  </w:num>
  <w:num w:numId="24" w16cid:durableId="953754851">
    <w:abstractNumId w:val="36"/>
  </w:num>
  <w:num w:numId="25" w16cid:durableId="1951424608">
    <w:abstractNumId w:val="11"/>
  </w:num>
  <w:num w:numId="26" w16cid:durableId="885918524">
    <w:abstractNumId w:val="5"/>
  </w:num>
  <w:num w:numId="27" w16cid:durableId="1077483832">
    <w:abstractNumId w:val="37"/>
  </w:num>
  <w:num w:numId="28" w16cid:durableId="1088650054">
    <w:abstractNumId w:val="4"/>
  </w:num>
  <w:num w:numId="29" w16cid:durableId="195509609">
    <w:abstractNumId w:val="21"/>
  </w:num>
  <w:num w:numId="30" w16cid:durableId="326329989">
    <w:abstractNumId w:val="42"/>
  </w:num>
  <w:num w:numId="31" w16cid:durableId="1502817976">
    <w:abstractNumId w:val="3"/>
  </w:num>
  <w:num w:numId="32" w16cid:durableId="401568407">
    <w:abstractNumId w:val="25"/>
  </w:num>
  <w:num w:numId="33" w16cid:durableId="1801679234">
    <w:abstractNumId w:val="17"/>
  </w:num>
  <w:num w:numId="34" w16cid:durableId="1526821832">
    <w:abstractNumId w:val="22"/>
  </w:num>
  <w:num w:numId="35" w16cid:durableId="353617">
    <w:abstractNumId w:val="38"/>
  </w:num>
  <w:num w:numId="36" w16cid:durableId="727341199">
    <w:abstractNumId w:val="16"/>
  </w:num>
  <w:num w:numId="37" w16cid:durableId="476609307">
    <w:abstractNumId w:val="14"/>
  </w:num>
  <w:num w:numId="38" w16cid:durableId="205266480">
    <w:abstractNumId w:val="41"/>
  </w:num>
  <w:num w:numId="39" w16cid:durableId="1103452445">
    <w:abstractNumId w:val="18"/>
  </w:num>
  <w:num w:numId="40" w16cid:durableId="1801459481">
    <w:abstractNumId w:val="40"/>
  </w:num>
  <w:num w:numId="41" w16cid:durableId="1313757523">
    <w:abstractNumId w:val="2"/>
  </w:num>
  <w:num w:numId="42" w16cid:durableId="2117406981">
    <w:abstractNumId w:val="1"/>
  </w:num>
  <w:num w:numId="43" w16cid:durableId="242185088">
    <w:abstractNumId w:val="0"/>
  </w:num>
  <w:num w:numId="44" w16cid:durableId="10725117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57123"/>
    <w:rsid w:val="00070D06"/>
    <w:rsid w:val="00071374"/>
    <w:rsid w:val="00075BC0"/>
    <w:rsid w:val="000B50CC"/>
    <w:rsid w:val="000C6A2D"/>
    <w:rsid w:val="000E54B5"/>
    <w:rsid w:val="0015409B"/>
    <w:rsid w:val="00197AF9"/>
    <w:rsid w:val="001B429B"/>
    <w:rsid w:val="001D71D3"/>
    <w:rsid w:val="00205D0C"/>
    <w:rsid w:val="0027096C"/>
    <w:rsid w:val="002766CF"/>
    <w:rsid w:val="0028515F"/>
    <w:rsid w:val="002A5D13"/>
    <w:rsid w:val="002B029B"/>
    <w:rsid w:val="002B4419"/>
    <w:rsid w:val="002C02A3"/>
    <w:rsid w:val="002D45E4"/>
    <w:rsid w:val="002E4378"/>
    <w:rsid w:val="002F7B4F"/>
    <w:rsid w:val="003676E3"/>
    <w:rsid w:val="00380EF0"/>
    <w:rsid w:val="003A1644"/>
    <w:rsid w:val="003A44D6"/>
    <w:rsid w:val="003E3400"/>
    <w:rsid w:val="0042075B"/>
    <w:rsid w:val="00433F51"/>
    <w:rsid w:val="004639C0"/>
    <w:rsid w:val="00475E98"/>
    <w:rsid w:val="004955F6"/>
    <w:rsid w:val="004A47F9"/>
    <w:rsid w:val="004B062D"/>
    <w:rsid w:val="004C2396"/>
    <w:rsid w:val="004E6AAB"/>
    <w:rsid w:val="004F68DA"/>
    <w:rsid w:val="0050689E"/>
    <w:rsid w:val="00537877"/>
    <w:rsid w:val="00547B8D"/>
    <w:rsid w:val="00551B88"/>
    <w:rsid w:val="00587D31"/>
    <w:rsid w:val="00592E10"/>
    <w:rsid w:val="005E1850"/>
    <w:rsid w:val="00614D0A"/>
    <w:rsid w:val="00653E72"/>
    <w:rsid w:val="00661981"/>
    <w:rsid w:val="00664E24"/>
    <w:rsid w:val="00672352"/>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37B0B"/>
    <w:rsid w:val="009433D9"/>
    <w:rsid w:val="00983536"/>
    <w:rsid w:val="009B721F"/>
    <w:rsid w:val="009C06A2"/>
    <w:rsid w:val="009D2836"/>
    <w:rsid w:val="00A06C64"/>
    <w:rsid w:val="00A54867"/>
    <w:rsid w:val="00A56A28"/>
    <w:rsid w:val="00AC136E"/>
    <w:rsid w:val="00AE4D06"/>
    <w:rsid w:val="00AE7949"/>
    <w:rsid w:val="00B01FFE"/>
    <w:rsid w:val="00B15065"/>
    <w:rsid w:val="00B707AF"/>
    <w:rsid w:val="00B87D52"/>
    <w:rsid w:val="00BC398F"/>
    <w:rsid w:val="00BD71E9"/>
    <w:rsid w:val="00C10D70"/>
    <w:rsid w:val="00C135D1"/>
    <w:rsid w:val="00C310AF"/>
    <w:rsid w:val="00C73E1A"/>
    <w:rsid w:val="00CA1A10"/>
    <w:rsid w:val="00CC38C8"/>
    <w:rsid w:val="00D10D40"/>
    <w:rsid w:val="00D242BF"/>
    <w:rsid w:val="00D8080C"/>
    <w:rsid w:val="00D86187"/>
    <w:rsid w:val="00DB32C7"/>
    <w:rsid w:val="00DD54CC"/>
    <w:rsid w:val="00E163C6"/>
    <w:rsid w:val="00E17069"/>
    <w:rsid w:val="00E2265E"/>
    <w:rsid w:val="00EA5F7F"/>
    <w:rsid w:val="00EB3636"/>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2026-02-09T10:59:00Z</dcterms:created>
  <dcterms:modified xsi:type="dcterms:W3CDTF">2026-02-09T10:59:00Z</dcterms:modified>
</cp:coreProperties>
</file>