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7622" w14:textId="40220573" w:rsidR="00564D3F" w:rsidRDefault="007A7CA7" w:rsidP="00564D3F">
      <w:pPr>
        <w:tabs>
          <w:tab w:val="left" w:pos="5280"/>
        </w:tabs>
      </w:pPr>
      <w:r>
        <w:rPr>
          <w:b/>
          <w:noProof/>
          <w:lang w:eastAsia="de-DE"/>
        </w:rPr>
        <w:tab/>
      </w:r>
    </w:p>
    <w:p w14:paraId="07658D20" w14:textId="44A4C43A" w:rsidR="00E929DC" w:rsidRPr="007E590D" w:rsidRDefault="00E929DC" w:rsidP="00E929DC">
      <w:pPr>
        <w:pStyle w:val="KeinLeerraum"/>
        <w:rPr>
          <w:b/>
          <w:bCs w:val="0"/>
          <w:sz w:val="20"/>
          <w:lang w:eastAsia="zh-CN"/>
        </w:rPr>
      </w:pPr>
    </w:p>
    <w:tbl>
      <w:tblPr>
        <w:tblStyle w:val="Tabellenraster"/>
        <w:tblW w:w="9608" w:type="dxa"/>
        <w:jc w:val="center"/>
        <w:tblLook w:val="04A0" w:firstRow="1" w:lastRow="0" w:firstColumn="1" w:lastColumn="0" w:noHBand="0" w:noVBand="1"/>
      </w:tblPr>
      <w:tblGrid>
        <w:gridCol w:w="3068"/>
        <w:gridCol w:w="349"/>
        <w:gridCol w:w="2700"/>
        <w:gridCol w:w="354"/>
        <w:gridCol w:w="3137"/>
      </w:tblGrid>
      <w:tr w:rsidR="00E929DC" w:rsidRPr="00E929DC" w14:paraId="4861D859" w14:textId="77777777" w:rsidTr="00564D3F">
        <w:trPr>
          <w:trHeight w:val="539"/>
          <w:jc w:val="center"/>
        </w:trPr>
        <w:tc>
          <w:tcPr>
            <w:tcW w:w="9608" w:type="dxa"/>
            <w:gridSpan w:val="5"/>
            <w:shd w:val="clear" w:color="auto" w:fill="0099CC"/>
          </w:tcPr>
          <w:p w14:paraId="71FB1502" w14:textId="0008B0E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E929DC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Übersicht: Erscheinungsbilder von Long COVID</w:t>
            </w:r>
          </w:p>
        </w:tc>
      </w:tr>
      <w:tr w:rsidR="00E929DC" w:rsidRPr="00E929DC" w14:paraId="76153D61" w14:textId="77777777" w:rsidTr="00564D3F">
        <w:trPr>
          <w:trHeight w:val="782"/>
          <w:jc w:val="center"/>
        </w:trPr>
        <w:tc>
          <w:tcPr>
            <w:tcW w:w="3437" w:type="dxa"/>
            <w:gridSpan w:val="2"/>
            <w:shd w:val="clear" w:color="auto" w:fill="DAEEF3"/>
          </w:tcPr>
          <w:p w14:paraId="06BA5DBA" w14:textId="0E5729E9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Belastungsreaktionen (Crash)</w:t>
            </w:r>
          </w:p>
        </w:tc>
        <w:tc>
          <w:tcPr>
            <w:tcW w:w="3142" w:type="dxa"/>
            <w:gridSpan w:val="2"/>
            <w:shd w:val="clear" w:color="auto" w:fill="DAEEF3"/>
          </w:tcPr>
          <w:p w14:paraId="36AA6902" w14:textId="31044C4C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Schwankende Belastbarkeit</w:t>
            </w:r>
          </w:p>
        </w:tc>
        <w:tc>
          <w:tcPr>
            <w:tcW w:w="3028" w:type="dxa"/>
            <w:shd w:val="clear" w:color="auto" w:fill="DAEEF3"/>
          </w:tcPr>
          <w:p w14:paraId="428B53A8" w14:textId="4F0CB163" w:rsidR="00E929DC" w:rsidRPr="00E929DC" w:rsidRDefault="00E929DC" w:rsidP="00564D3F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Extreme Erschöpfung</w:t>
            </w:r>
          </w:p>
        </w:tc>
      </w:tr>
      <w:tr w:rsidR="00E929DC" w:rsidRPr="00E929DC" w14:paraId="430218EE" w14:textId="77777777" w:rsidTr="00564D3F">
        <w:trPr>
          <w:trHeight w:val="4212"/>
          <w:jc w:val="center"/>
        </w:trPr>
        <w:tc>
          <w:tcPr>
            <w:tcW w:w="3437" w:type="dxa"/>
            <w:gridSpan w:val="2"/>
          </w:tcPr>
          <w:p w14:paraId="180E8721" w14:textId="0062C932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deutliche Zustandsverschlechterung schon nach geringer körperlicher Aktivität</w:t>
            </w:r>
          </w:p>
          <w:p w14:paraId="62D4614E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Verschlechterung nach Gesprächen, Terminen oder geistiger Anstrengung</w:t>
            </w:r>
          </w:p>
          <w:p w14:paraId="5E390DE8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Symptome treten zeitverzögert auf (Stunden bis Tage nach Belastung).</w:t>
            </w:r>
          </w:p>
          <w:p w14:paraId="04094FE6" w14:textId="6D57D952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Pflegekunde beschreibt sogenannte „Crashs“ oder völlige Einbrüche</w:t>
            </w:r>
          </w:p>
        </w:tc>
        <w:tc>
          <w:tcPr>
            <w:tcW w:w="3142" w:type="dxa"/>
            <w:gridSpan w:val="2"/>
          </w:tcPr>
          <w:p w14:paraId="4A432B36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stark wechselnde Tagesform</w:t>
            </w:r>
          </w:p>
          <w:p w14:paraId="2C913D07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an einem Tag selbstständig, am nächsten kaum belastbar</w:t>
            </w:r>
          </w:p>
          <w:p w14:paraId="1653E505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„Gute Tage“ führen nicht zu stabiler Leistungssteigerung</w:t>
            </w:r>
          </w:p>
          <w:p w14:paraId="3ECB05DC" w14:textId="078F0F8A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Pflegeleistungen müssen häufig kurzfristig angepasst oder abgebrochen werden</w:t>
            </w:r>
          </w:p>
        </w:tc>
        <w:tc>
          <w:tcPr>
            <w:tcW w:w="3028" w:type="dxa"/>
          </w:tcPr>
          <w:p w14:paraId="068DED4F" w14:textId="0DD5B05E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ausgeprägte Fatigue trotz Ruhephasen</w:t>
            </w:r>
          </w:p>
          <w:p w14:paraId="2BDD1133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keine Erholung durch Schlaf</w:t>
            </w:r>
          </w:p>
          <w:p w14:paraId="542C2060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Pflegekunde wirkt nach kurzen Maßnahmen erschöpft oder überfordert</w:t>
            </w:r>
          </w:p>
          <w:p w14:paraId="3CEF4A4C" w14:textId="591D4D52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Selbst einfache Tätigkeiten (Waschen, Anziehen, Gespräch) sind kaum möglich</w:t>
            </w:r>
          </w:p>
        </w:tc>
      </w:tr>
      <w:tr w:rsidR="00E929DC" w:rsidRPr="00E929DC" w14:paraId="3DA4F0C2" w14:textId="77777777" w:rsidTr="00564D3F">
        <w:trPr>
          <w:trHeight w:val="782"/>
          <w:jc w:val="center"/>
        </w:trPr>
        <w:tc>
          <w:tcPr>
            <w:tcW w:w="3437" w:type="dxa"/>
            <w:gridSpan w:val="2"/>
            <w:shd w:val="clear" w:color="auto" w:fill="DAEEF3"/>
          </w:tcPr>
          <w:p w14:paraId="18B2E142" w14:textId="3ACCB331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Kognitive und neurologische Auffälligkeiten</w:t>
            </w:r>
          </w:p>
        </w:tc>
        <w:tc>
          <w:tcPr>
            <w:tcW w:w="3142" w:type="dxa"/>
            <w:gridSpan w:val="2"/>
            <w:shd w:val="clear" w:color="auto" w:fill="DAEEF3"/>
          </w:tcPr>
          <w:p w14:paraId="21786876" w14:textId="4540D7D3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Kreislauf- und körperliche Probleme</w:t>
            </w:r>
          </w:p>
        </w:tc>
        <w:tc>
          <w:tcPr>
            <w:tcW w:w="3028" w:type="dxa"/>
            <w:shd w:val="clear" w:color="auto" w:fill="DAEEF3"/>
          </w:tcPr>
          <w:p w14:paraId="234C3549" w14:textId="40381ED8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Versorgungsorganisation</w:t>
            </w:r>
          </w:p>
        </w:tc>
      </w:tr>
      <w:tr w:rsidR="00E929DC" w:rsidRPr="00E929DC" w14:paraId="71C9BAF3" w14:textId="77777777" w:rsidTr="00564D3F">
        <w:trPr>
          <w:trHeight w:val="1525"/>
          <w:jc w:val="center"/>
        </w:trPr>
        <w:tc>
          <w:tcPr>
            <w:tcW w:w="3437" w:type="dxa"/>
            <w:gridSpan w:val="2"/>
          </w:tcPr>
          <w:p w14:paraId="13B7407B" w14:textId="64AB8718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Konzentrations- und Gedächtnisprobleme („Brain Fog“</w:t>
            </w:r>
            <w:r>
              <w:rPr>
                <w:rFonts w:ascii="Arial" w:eastAsia="Calibri" w:hAnsi="Arial" w:cs="Arial"/>
                <w:color w:val="000000" w:themeColor="text1"/>
                <w:sz w:val="24"/>
              </w:rPr>
              <w:t>)</w:t>
            </w:r>
          </w:p>
          <w:p w14:paraId="72AFAF85" w14:textId="58ED766E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verlangsamtes Denken oder Wortfindungsstörungen</w:t>
            </w:r>
          </w:p>
          <w:p w14:paraId="7EA36F34" w14:textId="7E8FEE23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Reizüberempfindlichkeit gegenüber Licht, Geräuschen oder Berührung</w:t>
            </w: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br/>
              <w:t>– schnelle mentale Erschöpfung</w:t>
            </w:r>
          </w:p>
        </w:tc>
        <w:tc>
          <w:tcPr>
            <w:tcW w:w="3142" w:type="dxa"/>
            <w:gridSpan w:val="2"/>
          </w:tcPr>
          <w:p w14:paraId="1934F00E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Schwindel oder Schwäche bei Lagewechsel</w:t>
            </w:r>
          </w:p>
          <w:p w14:paraId="79925D8C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Herzrasen, Zittern, Atemnot ohne erkennbare Ursache</w:t>
            </w:r>
          </w:p>
          <w:p w14:paraId="70BD335E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Muskel- oder Gliederschmerzen ohne Belastung</w:t>
            </w:r>
          </w:p>
          <w:p w14:paraId="17473D0B" w14:textId="00B9BE11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erhöhte Sturzgefahr durch Kraft- oder Koordinationsverlust</w:t>
            </w:r>
          </w:p>
        </w:tc>
        <w:tc>
          <w:tcPr>
            <w:tcW w:w="3028" w:type="dxa"/>
          </w:tcPr>
          <w:p w14:paraId="1A7AF7E6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Pflegekunde kann Termine kurzfristig nicht wahrnehmen</w:t>
            </w:r>
          </w:p>
          <w:p w14:paraId="410DA0B4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Feste Zeitfenster erzeugen Stress oder Verschlechterung</w:t>
            </w:r>
          </w:p>
          <w:p w14:paraId="6001AAD5" w14:textId="77777777" w:rsid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hoher Abstimmungsbedarf mit Angehörigen</w:t>
            </w:r>
          </w:p>
          <w:p w14:paraId="60DF4E3F" w14:textId="341D3832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Versorgung erfordert ständige Neubewertung</w:t>
            </w:r>
          </w:p>
        </w:tc>
      </w:tr>
      <w:tr w:rsidR="00564D3F" w:rsidRPr="00E929DC" w14:paraId="19C1CFB3" w14:textId="77777777" w:rsidTr="00564D3F">
        <w:trPr>
          <w:trHeight w:val="128"/>
          <w:jc w:val="center"/>
        </w:trPr>
        <w:tc>
          <w:tcPr>
            <w:tcW w:w="3068" w:type="dxa"/>
            <w:shd w:val="clear" w:color="auto" w:fill="DAEEF3"/>
          </w:tcPr>
          <w:p w14:paraId="6315E3FA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Begriff </w:t>
            </w:r>
          </w:p>
        </w:tc>
        <w:tc>
          <w:tcPr>
            <w:tcW w:w="3116" w:type="dxa"/>
            <w:gridSpan w:val="2"/>
            <w:shd w:val="clear" w:color="auto" w:fill="DAEEF3"/>
          </w:tcPr>
          <w:p w14:paraId="59D7D6A5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Wichtig zu wissen</w:t>
            </w:r>
          </w:p>
        </w:tc>
        <w:tc>
          <w:tcPr>
            <w:tcW w:w="3423" w:type="dxa"/>
            <w:gridSpan w:val="2"/>
            <w:shd w:val="clear" w:color="auto" w:fill="DAEEF3"/>
          </w:tcPr>
          <w:p w14:paraId="48525633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Besonderheit</w:t>
            </w:r>
          </w:p>
        </w:tc>
      </w:tr>
      <w:tr w:rsidR="00564D3F" w:rsidRPr="00E929DC" w14:paraId="02589ACC" w14:textId="77777777" w:rsidTr="00564D3F">
        <w:trPr>
          <w:trHeight w:val="128"/>
          <w:jc w:val="center"/>
        </w:trPr>
        <w:tc>
          <w:tcPr>
            <w:tcW w:w="3068" w:type="dxa"/>
          </w:tcPr>
          <w:p w14:paraId="3B49D274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PEM steht für Post-</w:t>
            </w:r>
            <w:proofErr w:type="spellStart"/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Exertional</w:t>
            </w:r>
            <w:proofErr w:type="spellEnd"/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Malaise. Gemeint ist eine deutliche Zustandsverschlechterung nach Belastung. </w:t>
            </w:r>
          </w:p>
        </w:tc>
        <w:tc>
          <w:tcPr>
            <w:tcW w:w="3116" w:type="dxa"/>
            <w:gridSpan w:val="2"/>
          </w:tcPr>
          <w:p w14:paraId="1A1B9079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Mit „Belastung“ ist nicht nur körperliche Anstrengung gemeint, sondern auch</w:t>
            </w:r>
          </w:p>
          <w:p w14:paraId="2E822DC0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geistige Belastung (z. B. Gespräche, Lesen, Termine)</w:t>
            </w:r>
          </w:p>
          <w:p w14:paraId="5321F6A4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emotionale Belastung (Stress, Aufregung)</w:t>
            </w:r>
          </w:p>
          <w:p w14:paraId="58FFCDE3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sensorische</w:t>
            </w:r>
            <w:r w:rsidRPr="00E929DC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Reize (Licht, Geräusche, viele Eindrücke)</w:t>
            </w:r>
          </w:p>
        </w:tc>
        <w:tc>
          <w:tcPr>
            <w:tcW w:w="3423" w:type="dxa"/>
            <w:gridSpan w:val="2"/>
          </w:tcPr>
          <w:p w14:paraId="688A7546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PEM ist nicht „wegtrainierbar“. Mehr Aktivität führt nicht zu mehr Belastbarkeit, sondern häufig zu:</w:t>
            </w:r>
          </w:p>
          <w:p w14:paraId="22C1E948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Verschlechterung</w:t>
            </w:r>
          </w:p>
          <w:p w14:paraId="041F2363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längeren Ausfällen</w:t>
            </w:r>
          </w:p>
          <w:p w14:paraId="399D313B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dauerhaftem Funktionsverlust</w:t>
            </w:r>
          </w:p>
          <w:p w14:paraId="5E767AF9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Das unterscheidet Long COVID</w:t>
            </w:r>
            <w:r w:rsidRPr="00E929DC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mit PEM deutlich von vielen anderen Erkrankungen.</w:t>
            </w:r>
          </w:p>
        </w:tc>
      </w:tr>
      <w:tr w:rsidR="00564D3F" w:rsidRPr="00E929DC" w14:paraId="0997BE66" w14:textId="77777777" w:rsidTr="00564D3F">
        <w:trPr>
          <w:trHeight w:val="5520"/>
          <w:jc w:val="center"/>
        </w:trPr>
        <w:tc>
          <w:tcPr>
            <w:tcW w:w="3068" w:type="dxa"/>
          </w:tcPr>
          <w:p w14:paraId="0BB89A0D" w14:textId="499FB406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Ein Crash ist die akute Phase der PEM. Er tritt oft zeitverzögert auf – manchmal erst nach Stunden oder 1–2 Tagen.</w:t>
            </w:r>
          </w:p>
        </w:tc>
        <w:tc>
          <w:tcPr>
            <w:tcW w:w="3116" w:type="dxa"/>
            <w:gridSpan w:val="2"/>
          </w:tcPr>
          <w:p w14:paraId="43FAA29D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Ein Crash ist keine normale Müdigkeit und auch kein „Sich-mal-übernommen-Haben“. Häufige Symptome: </w:t>
            </w:r>
          </w:p>
          <w:p w14:paraId="013D3C3A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extreme </w:t>
            </w: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Erschöpfung bis hin zur völligen Kraftlosigkeit</w:t>
            </w:r>
          </w:p>
          <w:p w14:paraId="253C32B9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starke Verschlechterung aller Symptome </w:t>
            </w:r>
          </w:p>
          <w:p w14:paraId="117298C9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Rückzug ins Bett oder völlige Reizabschirmung</w:t>
            </w:r>
            <w:r w:rsidRPr="00E929DC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notwendig</w:t>
            </w:r>
          </w:p>
          <w:p w14:paraId="0B09E05E" w14:textId="50E3E6BD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Zuvor mögliche Tätigkeiten sind plötzlich nicht mehr machbar.</w:t>
            </w:r>
          </w:p>
        </w:tc>
        <w:tc>
          <w:tcPr>
            <w:tcW w:w="3423" w:type="dxa"/>
            <w:gridSpan w:val="2"/>
          </w:tcPr>
          <w:p w14:paraId="14F12907" w14:textId="77777777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Ein Crash kann </w:t>
            </w:r>
          </w:p>
          <w:p w14:paraId="02BFB1D6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Stunden</w:t>
            </w:r>
          </w:p>
          <w:p w14:paraId="0F160C60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mehrere Tage</w:t>
            </w:r>
          </w:p>
          <w:p w14:paraId="5BE58A1B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Wochen</w:t>
            </w:r>
          </w:p>
          <w:p w14:paraId="0FF00661" w14:textId="77777777" w:rsidR="00E929DC" w:rsidRPr="00E929DC" w:rsidRDefault="00E929DC" w:rsidP="00E929DC">
            <w:pPr>
              <w:pStyle w:val="Listenabsatz"/>
              <w:numPr>
                <w:ilvl w:val="0"/>
                <w:numId w:val="36"/>
              </w:numPr>
              <w:spacing w:before="120" w:after="120" w:line="276" w:lineRule="auto"/>
              <w:ind w:left="306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E929DC">
              <w:rPr>
                <w:rFonts w:ascii="Arial" w:eastAsia="Calibri" w:hAnsi="Arial" w:cs="Arial"/>
                <w:color w:val="000000" w:themeColor="text1"/>
                <w:sz w:val="24"/>
              </w:rPr>
              <w:t>oder</w:t>
            </w:r>
            <w:r w:rsidRPr="00E929DC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sogar Monate </w:t>
            </w:r>
          </w:p>
          <w:p w14:paraId="2F1D1412" w14:textId="63848836" w:rsidR="00E929DC" w:rsidRPr="00E929DC" w:rsidRDefault="00E929DC" w:rsidP="00E929DC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929D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andauern. Manche Betroffene kommen nach einem Crash nicht mehr auf ihr vorheriges Belastungsniveau zurück.</w:t>
            </w:r>
          </w:p>
        </w:tc>
      </w:tr>
    </w:tbl>
    <w:p w14:paraId="53D0AC0F" w14:textId="77777777" w:rsidR="00E929DC" w:rsidRPr="00E929DC" w:rsidRDefault="00E929DC" w:rsidP="00E929DC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929DC" w:rsidRPr="00E929DC" w:rsidSect="00564D3F">
      <w:headerReference w:type="default" r:id="rId7"/>
      <w:pgSz w:w="11906" w:h="16838" w:code="9"/>
      <w:pgMar w:top="-1134" w:right="1418" w:bottom="34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540C" w14:textId="77777777" w:rsidR="004167FC" w:rsidRDefault="004167FC" w:rsidP="002A5D13">
      <w:pPr>
        <w:spacing w:after="0" w:line="240" w:lineRule="auto"/>
      </w:pPr>
      <w:r>
        <w:separator/>
      </w:r>
    </w:p>
  </w:endnote>
  <w:endnote w:type="continuationSeparator" w:id="0">
    <w:p w14:paraId="786FA46D" w14:textId="77777777" w:rsidR="004167FC" w:rsidRDefault="004167F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AA4" w14:textId="77777777" w:rsidR="004167FC" w:rsidRDefault="004167FC" w:rsidP="002A5D13">
      <w:pPr>
        <w:spacing w:after="0" w:line="240" w:lineRule="auto"/>
      </w:pPr>
      <w:r>
        <w:separator/>
      </w:r>
    </w:p>
  </w:footnote>
  <w:footnote w:type="continuationSeparator" w:id="0">
    <w:p w14:paraId="52235E6D" w14:textId="77777777" w:rsidR="004167FC" w:rsidRDefault="004167F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7FA1D4B0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EF7D4B">
            <w:rPr>
              <w:b/>
              <w:color w:val="DAEEF3"/>
              <w:sz w:val="24"/>
            </w:rPr>
            <w:t>6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F2D5DB1"/>
    <w:multiLevelType w:val="hybridMultilevel"/>
    <w:tmpl w:val="39549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A95FE1"/>
    <w:multiLevelType w:val="hybridMultilevel"/>
    <w:tmpl w:val="2732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25B256F"/>
    <w:multiLevelType w:val="hybridMultilevel"/>
    <w:tmpl w:val="BDC00F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F7AA2"/>
    <w:multiLevelType w:val="hybridMultilevel"/>
    <w:tmpl w:val="B1C454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3421D7"/>
    <w:multiLevelType w:val="hybridMultilevel"/>
    <w:tmpl w:val="F79A5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6"/>
  </w:num>
  <w:num w:numId="2" w16cid:durableId="1523666159">
    <w:abstractNumId w:val="27"/>
  </w:num>
  <w:num w:numId="3" w16cid:durableId="1865754299">
    <w:abstractNumId w:val="34"/>
  </w:num>
  <w:num w:numId="4" w16cid:durableId="818304963">
    <w:abstractNumId w:val="17"/>
  </w:num>
  <w:num w:numId="5" w16cid:durableId="909541012">
    <w:abstractNumId w:val="9"/>
  </w:num>
  <w:num w:numId="6" w16cid:durableId="1327440480">
    <w:abstractNumId w:val="14"/>
  </w:num>
  <w:num w:numId="7" w16cid:durableId="1965695332">
    <w:abstractNumId w:val="19"/>
  </w:num>
  <w:num w:numId="8" w16cid:durableId="1631742190">
    <w:abstractNumId w:val="18"/>
  </w:num>
  <w:num w:numId="9" w16cid:durableId="507452013">
    <w:abstractNumId w:val="15"/>
  </w:num>
  <w:num w:numId="10" w16cid:durableId="1380588834">
    <w:abstractNumId w:val="5"/>
  </w:num>
  <w:num w:numId="11" w16cid:durableId="905796348">
    <w:abstractNumId w:val="28"/>
  </w:num>
  <w:num w:numId="12" w16cid:durableId="561402115">
    <w:abstractNumId w:val="21"/>
  </w:num>
  <w:num w:numId="13" w16cid:durableId="2137408609">
    <w:abstractNumId w:val="22"/>
  </w:num>
  <w:num w:numId="14" w16cid:durableId="1825924056">
    <w:abstractNumId w:val="20"/>
  </w:num>
  <w:num w:numId="15" w16cid:durableId="1575043430">
    <w:abstractNumId w:val="23"/>
  </w:num>
  <w:num w:numId="16" w16cid:durableId="260797494">
    <w:abstractNumId w:val="24"/>
  </w:num>
  <w:num w:numId="17" w16cid:durableId="1416823773">
    <w:abstractNumId w:val="25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10"/>
  </w:num>
  <w:num w:numId="24" w16cid:durableId="756941337">
    <w:abstractNumId w:val="6"/>
  </w:num>
  <w:num w:numId="25" w16cid:durableId="1145244037">
    <w:abstractNumId w:val="8"/>
  </w:num>
  <w:num w:numId="26" w16cid:durableId="1266232381">
    <w:abstractNumId w:val="31"/>
  </w:num>
  <w:num w:numId="27" w16cid:durableId="379787300">
    <w:abstractNumId w:val="33"/>
  </w:num>
  <w:num w:numId="28" w16cid:durableId="424151893">
    <w:abstractNumId w:val="35"/>
  </w:num>
  <w:num w:numId="29" w16cid:durableId="107509980">
    <w:abstractNumId w:val="32"/>
  </w:num>
  <w:num w:numId="30" w16cid:durableId="223221979">
    <w:abstractNumId w:val="12"/>
  </w:num>
  <w:num w:numId="31" w16cid:durableId="817040694">
    <w:abstractNumId w:val="13"/>
  </w:num>
  <w:num w:numId="32" w16cid:durableId="1847791047">
    <w:abstractNumId w:val="29"/>
  </w:num>
  <w:num w:numId="33" w16cid:durableId="1662932123">
    <w:abstractNumId w:val="11"/>
  </w:num>
  <w:num w:numId="34" w16cid:durableId="230696857">
    <w:abstractNumId w:val="26"/>
  </w:num>
  <w:num w:numId="35" w16cid:durableId="807476496">
    <w:abstractNumId w:val="7"/>
  </w:num>
  <w:num w:numId="36" w16cid:durableId="5202385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3EE5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676E3"/>
    <w:rsid w:val="00380EF0"/>
    <w:rsid w:val="003E3400"/>
    <w:rsid w:val="004167FC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64D3F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21184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929DC"/>
    <w:rsid w:val="00ED7053"/>
    <w:rsid w:val="00EF7D4B"/>
    <w:rsid w:val="00F12EE2"/>
    <w:rsid w:val="00F20663"/>
    <w:rsid w:val="00F30631"/>
    <w:rsid w:val="00F57C10"/>
    <w:rsid w:val="00F7366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929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929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2026-02-25T17:16:00Z</dcterms:created>
  <dcterms:modified xsi:type="dcterms:W3CDTF">2026-02-25T17:16:00Z</dcterms:modified>
</cp:coreProperties>
</file>