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6595" w14:textId="77777777" w:rsidR="002A5D13" w:rsidRDefault="007A7CA7" w:rsidP="0094172F">
      <w:pPr>
        <w:tabs>
          <w:tab w:val="left" w:pos="5280"/>
          <w:tab w:val="right" w:pos="9070"/>
        </w:tabs>
        <w:rPr>
          <w:b/>
          <w:noProof/>
          <w:lang w:eastAsia="de-DE"/>
        </w:rPr>
      </w:pPr>
      <w:r>
        <w:rPr>
          <w:b/>
          <w:noProof/>
          <w:lang w:eastAsia="de-DE"/>
        </w:rPr>
        <w:tab/>
      </w:r>
      <w:r w:rsidR="0094172F">
        <w:rPr>
          <w:b/>
          <w:noProof/>
          <w:lang w:eastAsia="de-DE"/>
        </w:rPr>
        <w:tab/>
      </w:r>
    </w:p>
    <w:p w14:paraId="61F0E915" w14:textId="77777777" w:rsidR="00C73E1A" w:rsidRDefault="007A7CA7" w:rsidP="00E353A3">
      <w:pPr>
        <w:tabs>
          <w:tab w:val="left" w:pos="1665"/>
          <w:tab w:val="left" w:pos="2430"/>
          <w:tab w:val="left" w:pos="4185"/>
          <w:tab w:val="left" w:pos="6900"/>
        </w:tabs>
      </w:pPr>
      <w:r>
        <w:tab/>
      </w:r>
      <w:r w:rsidR="00E353A3">
        <w:tab/>
      </w:r>
      <w:r>
        <w:tab/>
      </w:r>
      <w:r w:rsidR="00B707AF">
        <w:tab/>
      </w:r>
    </w:p>
    <w:p w14:paraId="0A93EE12" w14:textId="7336A3D6" w:rsidR="007A7CA7" w:rsidRDefault="006E18EF" w:rsidP="0066479A">
      <w:pPr>
        <w:tabs>
          <w:tab w:val="left" w:pos="2430"/>
        </w:tabs>
      </w:pPr>
      <w:r>
        <w:tab/>
      </w:r>
    </w:p>
    <w:p w14:paraId="493AE911" w14:textId="77777777" w:rsidR="00EC3153" w:rsidRDefault="00EC3153" w:rsidP="0066479A">
      <w:pPr>
        <w:tabs>
          <w:tab w:val="left" w:pos="2430"/>
        </w:tabs>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68"/>
      </w:tblGrid>
      <w:tr w:rsidR="00092CAA" w:rsidRPr="00092CAA" w14:paraId="4568B67D" w14:textId="77777777" w:rsidTr="00F24359">
        <w:trPr>
          <w:cantSplit/>
          <w:trHeight w:val="226"/>
          <w:jc w:val="center"/>
        </w:trPr>
        <w:tc>
          <w:tcPr>
            <w:tcW w:w="10768" w:type="dxa"/>
            <w:shd w:val="clear" w:color="auto" w:fill="006793"/>
            <w:hideMark/>
          </w:tcPr>
          <w:p w14:paraId="3606FEC6" w14:textId="59836D35" w:rsidR="00092CAA" w:rsidRPr="00EC3153" w:rsidRDefault="00C35075" w:rsidP="008D3445">
            <w:pPr>
              <w:spacing w:before="120" w:after="120"/>
              <w:rPr>
                <w:rFonts w:ascii="Arial" w:hAnsi="Arial" w:cs="Arial"/>
                <w:b/>
                <w:color w:val="FFFFFF" w:themeColor="background1"/>
                <w:sz w:val="28"/>
                <w:szCs w:val="28"/>
              </w:rPr>
            </w:pPr>
            <w:r w:rsidRPr="00C35075">
              <w:rPr>
                <w:rFonts w:ascii="Arial" w:hAnsi="Arial" w:cs="Arial"/>
                <w:b/>
                <w:color w:val="FFFFFF" w:themeColor="background1"/>
                <w:sz w:val="28"/>
                <w:szCs w:val="28"/>
              </w:rPr>
              <w:t>Muster: Vertrag über die Erbringung von Beratungsleistungen (wichtigste Inhalte als Auszug)</w:t>
            </w:r>
          </w:p>
        </w:tc>
      </w:tr>
      <w:tr w:rsidR="0078732C" w:rsidRPr="0078732C" w14:paraId="47CD93AA" w14:textId="77777777" w:rsidTr="00F24359">
        <w:trPr>
          <w:cantSplit/>
          <w:trHeight w:val="226"/>
          <w:jc w:val="center"/>
        </w:trPr>
        <w:tc>
          <w:tcPr>
            <w:tcW w:w="10768" w:type="dxa"/>
          </w:tcPr>
          <w:p w14:paraId="669DE024" w14:textId="20A56733" w:rsidR="00C35075" w:rsidRPr="00C35075" w:rsidRDefault="00C35075" w:rsidP="00C35075">
            <w:pPr>
              <w:spacing w:before="120" w:after="120"/>
              <w:rPr>
                <w:rFonts w:ascii="Arial" w:hAnsi="Arial" w:cs="Arial"/>
                <w:b/>
                <w:color w:val="000000"/>
                <w:sz w:val="24"/>
                <w:szCs w:val="24"/>
              </w:rPr>
            </w:pPr>
            <w:r w:rsidRPr="00C35075">
              <w:rPr>
                <w:rFonts w:ascii="Arial" w:hAnsi="Arial" w:cs="Arial"/>
                <w:b/>
                <w:color w:val="000000"/>
                <w:sz w:val="24"/>
                <w:szCs w:val="24"/>
              </w:rPr>
              <w:t>§</w:t>
            </w:r>
            <w:r w:rsidRPr="00C35075">
              <w:rPr>
                <w:rFonts w:ascii="Arial" w:hAnsi="Arial" w:cs="Arial"/>
                <w:b/>
                <w:color w:val="000000"/>
                <w:sz w:val="24"/>
                <w:szCs w:val="24"/>
              </w:rPr>
              <w:t xml:space="preserve"> </w:t>
            </w:r>
            <w:r w:rsidRPr="00C35075">
              <w:rPr>
                <w:rFonts w:ascii="Arial" w:hAnsi="Arial" w:cs="Arial"/>
                <w:b/>
                <w:color w:val="000000"/>
                <w:sz w:val="24"/>
                <w:szCs w:val="24"/>
              </w:rPr>
              <w:t>1 Inhalt der Leistung</w:t>
            </w:r>
          </w:p>
          <w:p w14:paraId="51ACB518" w14:textId="5FD32FCC" w:rsidR="00C35075" w:rsidRPr="00C35075" w:rsidRDefault="00C35075" w:rsidP="00C35075">
            <w:pPr>
              <w:spacing w:before="120" w:after="120"/>
              <w:rPr>
                <w:rFonts w:ascii="Arial" w:hAnsi="Arial" w:cs="Arial"/>
                <w:bCs/>
                <w:color w:val="000000"/>
                <w:sz w:val="24"/>
                <w:szCs w:val="24"/>
              </w:rPr>
            </w:pPr>
            <w:r w:rsidRPr="00C35075">
              <w:rPr>
                <w:rFonts w:ascii="Arial" w:hAnsi="Arial" w:cs="Arial"/>
                <w:bCs/>
                <w:color w:val="000000"/>
                <w:sz w:val="24"/>
                <w:szCs w:val="24"/>
              </w:rPr>
              <w:t>(1)</w:t>
            </w:r>
            <w:r w:rsidRPr="00C35075">
              <w:rPr>
                <w:rFonts w:ascii="Arial" w:hAnsi="Arial" w:cs="Arial"/>
                <w:bCs/>
                <w:color w:val="000000"/>
                <w:sz w:val="24"/>
                <w:szCs w:val="24"/>
              </w:rPr>
              <w:tab/>
              <w:t>Der Pflegedienst führt in der Häuslichkeit des Kunden Beratungseinsätze nach § 37 Abs. 3 SGB XI durch. Sie dienen der Sicherung der Qualität der häuslichen Pflege, der Hilfestellung sowie der pflegefachlichen Unterstützung.</w:t>
            </w:r>
          </w:p>
          <w:p w14:paraId="69AC48C3" w14:textId="77777777" w:rsidR="00C35075" w:rsidRPr="00C35075" w:rsidRDefault="00C35075" w:rsidP="00C35075">
            <w:pPr>
              <w:spacing w:before="120" w:after="120"/>
              <w:rPr>
                <w:rFonts w:ascii="Arial" w:hAnsi="Arial" w:cs="Arial"/>
                <w:bCs/>
                <w:color w:val="000000"/>
                <w:sz w:val="24"/>
                <w:szCs w:val="24"/>
              </w:rPr>
            </w:pPr>
            <w:r w:rsidRPr="00C35075">
              <w:rPr>
                <w:rFonts w:ascii="Arial" w:hAnsi="Arial" w:cs="Arial"/>
                <w:bCs/>
                <w:color w:val="000000"/>
                <w:sz w:val="24"/>
                <w:szCs w:val="24"/>
              </w:rPr>
              <w:t>(2)</w:t>
            </w:r>
            <w:r w:rsidRPr="00C35075">
              <w:rPr>
                <w:rFonts w:ascii="Arial" w:hAnsi="Arial" w:cs="Arial"/>
                <w:bCs/>
                <w:color w:val="000000"/>
                <w:sz w:val="24"/>
                <w:szCs w:val="24"/>
              </w:rPr>
              <w:tab/>
              <w:t>Die Durchführung der Einsätze wird vom Pflegedienst gegenüber der Pflegekasse formularhaft dokumentiert. Sofern erforderlich, wird der Pflegedienst ein Angebot über eigene Pflegeleistungen erstellen oder die Vermittlung zu anderen Leistungserbringern anbieten.</w:t>
            </w:r>
          </w:p>
          <w:p w14:paraId="11704206" w14:textId="448D9A5C" w:rsidR="00C35075" w:rsidRPr="00C35075" w:rsidRDefault="00C35075" w:rsidP="00C35075">
            <w:pPr>
              <w:spacing w:before="120" w:after="120"/>
              <w:rPr>
                <w:rFonts w:ascii="Arial" w:hAnsi="Arial" w:cs="Arial"/>
                <w:bCs/>
                <w:color w:val="000000"/>
                <w:sz w:val="24"/>
                <w:szCs w:val="24"/>
              </w:rPr>
            </w:pPr>
            <w:r w:rsidRPr="00C35075">
              <w:rPr>
                <w:rFonts w:ascii="Arial" w:hAnsi="Arial" w:cs="Arial"/>
                <w:bCs/>
                <w:color w:val="000000"/>
                <w:sz w:val="24"/>
                <w:szCs w:val="24"/>
              </w:rPr>
              <w:t>(3)</w:t>
            </w:r>
            <w:r w:rsidRPr="00C35075">
              <w:rPr>
                <w:rFonts w:ascii="Arial" w:hAnsi="Arial" w:cs="Arial"/>
                <w:bCs/>
                <w:color w:val="000000"/>
                <w:sz w:val="24"/>
                <w:szCs w:val="24"/>
              </w:rPr>
              <w:tab/>
              <w:t>Sofern die Vertragsparteien nach § 113 SGB XI Empfehlungen zur Qualitätssicherung der Beratungsbesuche beschließen, werden diese zum Inhalt der Leistungen dieses Vertrages.</w:t>
            </w:r>
          </w:p>
          <w:p w14:paraId="1AA1AA36" w14:textId="2A940B7F" w:rsidR="00C35075" w:rsidRPr="00C35075" w:rsidRDefault="00C35075" w:rsidP="00C35075">
            <w:pPr>
              <w:spacing w:before="120" w:after="120"/>
              <w:rPr>
                <w:rFonts w:ascii="Arial" w:hAnsi="Arial" w:cs="Arial"/>
                <w:b/>
                <w:color w:val="000000"/>
                <w:sz w:val="24"/>
                <w:szCs w:val="24"/>
              </w:rPr>
            </w:pPr>
            <w:r w:rsidRPr="00C35075">
              <w:rPr>
                <w:rFonts w:ascii="Arial" w:hAnsi="Arial" w:cs="Arial"/>
                <w:b/>
                <w:color w:val="000000"/>
                <w:sz w:val="24"/>
                <w:szCs w:val="24"/>
              </w:rPr>
              <w:t>§</w:t>
            </w:r>
            <w:r w:rsidRPr="00C35075">
              <w:rPr>
                <w:rFonts w:ascii="Arial" w:hAnsi="Arial" w:cs="Arial"/>
                <w:b/>
                <w:color w:val="000000"/>
                <w:sz w:val="24"/>
                <w:szCs w:val="24"/>
              </w:rPr>
              <w:t xml:space="preserve"> </w:t>
            </w:r>
            <w:r w:rsidRPr="00C35075">
              <w:rPr>
                <w:rFonts w:ascii="Arial" w:hAnsi="Arial" w:cs="Arial"/>
                <w:b/>
                <w:color w:val="000000"/>
                <w:sz w:val="24"/>
                <w:szCs w:val="24"/>
              </w:rPr>
              <w:t>2 Einsatz von Pflegekräften</w:t>
            </w:r>
          </w:p>
          <w:p w14:paraId="470B9EC7" w14:textId="4BF62D19" w:rsidR="00C35075" w:rsidRPr="00C35075" w:rsidRDefault="00C35075" w:rsidP="00C35075">
            <w:pPr>
              <w:spacing w:before="120" w:after="120"/>
              <w:rPr>
                <w:rFonts w:ascii="Arial" w:hAnsi="Arial" w:cs="Arial"/>
                <w:bCs/>
                <w:color w:val="000000"/>
                <w:sz w:val="24"/>
                <w:szCs w:val="24"/>
              </w:rPr>
            </w:pPr>
            <w:r w:rsidRPr="00C35075">
              <w:rPr>
                <w:rFonts w:ascii="Arial" w:hAnsi="Arial" w:cs="Arial"/>
                <w:bCs/>
                <w:color w:val="000000"/>
                <w:sz w:val="24"/>
                <w:szCs w:val="24"/>
              </w:rPr>
              <w:t>Der Pflegedienst stellt sicher, dass für die Beratungen Pflegekräfte eingesetzt werden, die das erforderliche spezifische Wissen mitbringen und über die nötige Beratungskomp</w:t>
            </w:r>
            <w:r w:rsidR="00F24359">
              <w:rPr>
                <w:rFonts w:ascii="Arial" w:hAnsi="Arial" w:cs="Arial"/>
                <w:bCs/>
                <w:color w:val="000000"/>
                <w:sz w:val="24"/>
                <w:szCs w:val="24"/>
              </w:rPr>
              <w:t>e</w:t>
            </w:r>
            <w:r w:rsidRPr="00C35075">
              <w:rPr>
                <w:rFonts w:ascii="Arial" w:hAnsi="Arial" w:cs="Arial"/>
                <w:bCs/>
                <w:color w:val="000000"/>
                <w:sz w:val="24"/>
                <w:szCs w:val="24"/>
              </w:rPr>
              <w:t>tenz verfügen.</w:t>
            </w:r>
          </w:p>
          <w:p w14:paraId="23D704DF" w14:textId="48D23D7C" w:rsidR="00C35075" w:rsidRPr="00C35075" w:rsidRDefault="00C35075" w:rsidP="00C35075">
            <w:pPr>
              <w:spacing w:before="120" w:after="120"/>
              <w:rPr>
                <w:rFonts w:ascii="Arial" w:hAnsi="Arial" w:cs="Arial"/>
                <w:b/>
                <w:color w:val="000000"/>
                <w:sz w:val="24"/>
                <w:szCs w:val="24"/>
              </w:rPr>
            </w:pPr>
            <w:r w:rsidRPr="00C35075">
              <w:rPr>
                <w:rFonts w:ascii="Arial" w:hAnsi="Arial" w:cs="Arial"/>
                <w:b/>
                <w:color w:val="000000"/>
                <w:sz w:val="24"/>
                <w:szCs w:val="24"/>
              </w:rPr>
              <w:t>§</w:t>
            </w:r>
            <w:r w:rsidRPr="00C35075">
              <w:rPr>
                <w:rFonts w:ascii="Arial" w:hAnsi="Arial" w:cs="Arial"/>
                <w:b/>
                <w:color w:val="000000"/>
                <w:sz w:val="24"/>
                <w:szCs w:val="24"/>
              </w:rPr>
              <w:t xml:space="preserve"> </w:t>
            </w:r>
            <w:r w:rsidRPr="00C35075">
              <w:rPr>
                <w:rFonts w:ascii="Arial" w:hAnsi="Arial" w:cs="Arial"/>
                <w:b/>
                <w:color w:val="000000"/>
                <w:sz w:val="24"/>
                <w:szCs w:val="24"/>
              </w:rPr>
              <w:t>3 Terminmanagement</w:t>
            </w:r>
          </w:p>
          <w:p w14:paraId="0AE2AAEB" w14:textId="77777777" w:rsidR="00C35075" w:rsidRPr="00C35075" w:rsidRDefault="00C35075" w:rsidP="00C35075">
            <w:pPr>
              <w:spacing w:before="120" w:after="120"/>
              <w:rPr>
                <w:rFonts w:ascii="Arial" w:hAnsi="Arial" w:cs="Arial"/>
                <w:bCs/>
                <w:color w:val="000000"/>
                <w:sz w:val="24"/>
                <w:szCs w:val="24"/>
              </w:rPr>
            </w:pPr>
            <w:r w:rsidRPr="00C35075">
              <w:rPr>
                <w:rFonts w:ascii="Arial" w:hAnsi="Arial" w:cs="Arial"/>
                <w:bCs/>
                <w:color w:val="000000"/>
                <w:sz w:val="24"/>
                <w:szCs w:val="24"/>
              </w:rPr>
              <w:t>Der Pflegedienst wird für den Kunden das Beratungsintervall ermitteln, das sich für ihn aufgrund seines Pflegegrades aus § 37 Abs. 3 SGB XI ergibt. Veränderungen des Pflegegrades, die sich auf die Länge des Intervalls auswirken, werden berücksichtigt. Der Pflegedienst wird den Kunden jeweils 4 Wochen vor einer fällig werdenden Pflichtberatung oder einer Kann-Beratung kontaktieren und Beratungstermine anbieten. Der Pflegedienst haftet nicht für Kürzungen des Pflegegeldes, die die Pflegekasse aufgrund einer unterlassenen Pflichtberatung verfügt.</w:t>
            </w:r>
          </w:p>
          <w:p w14:paraId="34C3ACEC" w14:textId="097A65D6" w:rsidR="00C35075" w:rsidRPr="00C35075" w:rsidRDefault="00C35075" w:rsidP="00C35075">
            <w:pPr>
              <w:spacing w:before="120" w:after="120"/>
              <w:rPr>
                <w:rFonts w:ascii="Arial" w:hAnsi="Arial" w:cs="Arial"/>
                <w:b/>
                <w:color w:val="000000"/>
                <w:sz w:val="24"/>
                <w:szCs w:val="24"/>
              </w:rPr>
            </w:pPr>
            <w:r w:rsidRPr="00C35075">
              <w:rPr>
                <w:rFonts w:ascii="Arial" w:hAnsi="Arial" w:cs="Arial"/>
                <w:b/>
                <w:color w:val="000000"/>
                <w:sz w:val="24"/>
                <w:szCs w:val="24"/>
              </w:rPr>
              <w:t>§</w:t>
            </w:r>
            <w:r w:rsidRPr="00C35075">
              <w:rPr>
                <w:rFonts w:ascii="Arial" w:hAnsi="Arial" w:cs="Arial"/>
                <w:b/>
                <w:color w:val="000000"/>
                <w:sz w:val="24"/>
                <w:szCs w:val="24"/>
              </w:rPr>
              <w:t xml:space="preserve"> </w:t>
            </w:r>
            <w:r w:rsidRPr="00C35075">
              <w:rPr>
                <w:rFonts w:ascii="Arial" w:hAnsi="Arial" w:cs="Arial"/>
                <w:b/>
                <w:color w:val="000000"/>
                <w:sz w:val="24"/>
                <w:szCs w:val="24"/>
              </w:rPr>
              <w:t>4 Kosten der Beratungseinsätze</w:t>
            </w:r>
          </w:p>
          <w:p w14:paraId="51CDB260" w14:textId="1D317637" w:rsidR="00C35075" w:rsidRPr="00C35075" w:rsidRDefault="00C35075" w:rsidP="00C35075">
            <w:pPr>
              <w:spacing w:before="120" w:after="120"/>
              <w:rPr>
                <w:rFonts w:ascii="Arial" w:hAnsi="Arial" w:cs="Arial"/>
                <w:bCs/>
                <w:color w:val="000000"/>
                <w:sz w:val="24"/>
                <w:szCs w:val="24"/>
              </w:rPr>
            </w:pPr>
            <w:r w:rsidRPr="00C35075">
              <w:rPr>
                <w:rFonts w:ascii="Arial" w:hAnsi="Arial" w:cs="Arial"/>
                <w:bCs/>
                <w:color w:val="000000"/>
                <w:sz w:val="24"/>
                <w:szCs w:val="24"/>
              </w:rPr>
              <w:t>Der Pflegedienst wird die Kosten der Beratungseinsätze auf dem gesetzlich vorgegebenen Weg mit den Kostenträgern abrechnen bzw. bei Privatversicherten oder Beihilfeberechtigten in Rechnung stellen. Mit der Durchführung dieses Vertrags und der darin verbrieften Organisationsleistungen sind für den Kunden keine Kosten verbunden.</w:t>
            </w:r>
          </w:p>
          <w:p w14:paraId="5B40E224" w14:textId="08E3FF22" w:rsidR="00C35075" w:rsidRPr="00C35075" w:rsidRDefault="00C35075" w:rsidP="00C35075">
            <w:pPr>
              <w:spacing w:before="120" w:after="120"/>
              <w:rPr>
                <w:rFonts w:ascii="Arial" w:hAnsi="Arial" w:cs="Arial"/>
                <w:b/>
                <w:color w:val="000000"/>
                <w:sz w:val="24"/>
                <w:szCs w:val="24"/>
              </w:rPr>
            </w:pPr>
            <w:r w:rsidRPr="00C35075">
              <w:rPr>
                <w:rFonts w:ascii="Arial" w:hAnsi="Arial" w:cs="Arial"/>
                <w:b/>
                <w:color w:val="000000"/>
                <w:sz w:val="24"/>
                <w:szCs w:val="24"/>
              </w:rPr>
              <w:t>§</w:t>
            </w:r>
            <w:r w:rsidRPr="00C35075">
              <w:rPr>
                <w:rFonts w:ascii="Arial" w:hAnsi="Arial" w:cs="Arial"/>
                <w:b/>
                <w:color w:val="000000"/>
                <w:sz w:val="24"/>
                <w:szCs w:val="24"/>
              </w:rPr>
              <w:t xml:space="preserve"> </w:t>
            </w:r>
            <w:r w:rsidRPr="00C35075">
              <w:rPr>
                <w:rFonts w:ascii="Arial" w:hAnsi="Arial" w:cs="Arial"/>
                <w:b/>
                <w:color w:val="000000"/>
                <w:sz w:val="24"/>
                <w:szCs w:val="24"/>
              </w:rPr>
              <w:t>5 Übergang in ambulante oder (teil-)stationäre Pflege</w:t>
            </w:r>
          </w:p>
          <w:p w14:paraId="6330740A" w14:textId="77777777" w:rsidR="00C35075" w:rsidRPr="00C35075" w:rsidRDefault="00C35075" w:rsidP="00C35075">
            <w:pPr>
              <w:spacing w:before="120" w:after="120"/>
              <w:rPr>
                <w:rFonts w:ascii="Arial" w:hAnsi="Arial" w:cs="Arial"/>
                <w:bCs/>
                <w:color w:val="000000"/>
                <w:sz w:val="24"/>
                <w:szCs w:val="24"/>
              </w:rPr>
            </w:pPr>
            <w:r w:rsidRPr="00C35075">
              <w:rPr>
                <w:rFonts w:ascii="Arial" w:hAnsi="Arial" w:cs="Arial"/>
                <w:bCs/>
                <w:color w:val="000000"/>
                <w:sz w:val="24"/>
                <w:szCs w:val="24"/>
              </w:rPr>
              <w:t>Der Pflegedienst wird dem Kunden erforderlich werdende ambulante Pflege im Rahmen seines Versorgungsauftrages selbst anbieten. Für den – auch vorübergehenden – Zugang in teilstationäre oder stationäre Versorgungsformen wird der Pflegedienst je nach Verfügbarkeit Angebote des eigenen oder eines anderen Trägers vermitteln.</w:t>
            </w:r>
          </w:p>
          <w:p w14:paraId="54E0923A" w14:textId="2539761B" w:rsidR="00C35075" w:rsidRPr="00C35075" w:rsidRDefault="00C35075" w:rsidP="00C35075">
            <w:pPr>
              <w:spacing w:before="120" w:after="120"/>
              <w:rPr>
                <w:rFonts w:ascii="Arial" w:hAnsi="Arial" w:cs="Arial"/>
                <w:b/>
                <w:color w:val="000000"/>
                <w:sz w:val="24"/>
                <w:szCs w:val="24"/>
              </w:rPr>
            </w:pPr>
            <w:r w:rsidRPr="00C35075">
              <w:rPr>
                <w:rFonts w:ascii="Arial" w:hAnsi="Arial" w:cs="Arial"/>
                <w:b/>
                <w:color w:val="000000"/>
                <w:sz w:val="24"/>
                <w:szCs w:val="24"/>
              </w:rPr>
              <w:t>§</w:t>
            </w:r>
            <w:r w:rsidRPr="00C35075">
              <w:rPr>
                <w:rFonts w:ascii="Arial" w:hAnsi="Arial" w:cs="Arial"/>
                <w:b/>
                <w:color w:val="000000"/>
                <w:sz w:val="24"/>
                <w:szCs w:val="24"/>
              </w:rPr>
              <w:t xml:space="preserve"> </w:t>
            </w:r>
            <w:r w:rsidRPr="00C35075">
              <w:rPr>
                <w:rFonts w:ascii="Arial" w:hAnsi="Arial" w:cs="Arial"/>
                <w:b/>
                <w:color w:val="000000"/>
                <w:sz w:val="24"/>
                <w:szCs w:val="24"/>
              </w:rPr>
              <w:t>6 Inkrafttreten und Kündigung</w:t>
            </w:r>
          </w:p>
          <w:p w14:paraId="79CCFB32" w14:textId="2874A02C" w:rsidR="0078732C" w:rsidRPr="0078732C" w:rsidRDefault="00C35075" w:rsidP="00C35075">
            <w:pPr>
              <w:spacing w:before="120" w:after="120"/>
              <w:rPr>
                <w:rFonts w:ascii="Arial" w:hAnsi="Arial" w:cs="Arial"/>
                <w:bCs/>
                <w:color w:val="000000"/>
                <w:sz w:val="24"/>
                <w:szCs w:val="24"/>
              </w:rPr>
            </w:pPr>
            <w:r w:rsidRPr="00C35075">
              <w:rPr>
                <w:rFonts w:ascii="Arial" w:hAnsi="Arial" w:cs="Arial"/>
                <w:bCs/>
                <w:color w:val="000000"/>
                <w:sz w:val="24"/>
                <w:szCs w:val="24"/>
              </w:rPr>
              <w:t>Dieser Vertrag tritt mit der Unterzeichnung in Kraft. Er kann vom Kunden jederzeit ohne Einhaltung einer Frist gekündigt werden. Der Pflegedienst kann den Vertrag mit einer Frist von 3 Monaten zum Monatsende kündigen. Eine Begrün-dung ist in beiden Fällen nicht erforderlich.</w:t>
            </w:r>
          </w:p>
        </w:tc>
      </w:tr>
    </w:tbl>
    <w:p w14:paraId="2384B0B8" w14:textId="77777777" w:rsidR="0078732C" w:rsidRPr="0078732C" w:rsidRDefault="0078732C" w:rsidP="0078732C">
      <w:pPr>
        <w:spacing w:before="120" w:after="120"/>
        <w:rPr>
          <w:rFonts w:ascii="Arial" w:hAnsi="Arial" w:cs="Arial"/>
          <w:b/>
          <w:color w:val="FFFFFF" w:themeColor="background1"/>
          <w:sz w:val="28"/>
          <w:szCs w:val="28"/>
        </w:rPr>
      </w:pPr>
    </w:p>
    <w:sectPr w:rsidR="0078732C" w:rsidRPr="0078732C" w:rsidSect="00C35075">
      <w:headerReference w:type="default" r:id="rId9"/>
      <w:pgSz w:w="11906" w:h="16838" w:code="9"/>
      <w:pgMar w:top="-576" w:right="1418" w:bottom="142"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0BC97" w14:textId="77777777" w:rsidR="00DB2F14" w:rsidRDefault="00DB2F14" w:rsidP="002A5D13">
      <w:pPr>
        <w:spacing w:after="0" w:line="240" w:lineRule="auto"/>
      </w:pPr>
      <w:r>
        <w:separator/>
      </w:r>
    </w:p>
  </w:endnote>
  <w:endnote w:type="continuationSeparator" w:id="0">
    <w:p w14:paraId="2949E7DF" w14:textId="77777777" w:rsidR="00DB2F14" w:rsidRDefault="00DB2F14"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C4E86" w14:textId="77777777" w:rsidR="00DB2F14" w:rsidRDefault="00DB2F14" w:rsidP="002A5D13">
      <w:pPr>
        <w:spacing w:after="0" w:line="240" w:lineRule="auto"/>
      </w:pPr>
      <w:r>
        <w:separator/>
      </w:r>
    </w:p>
  </w:footnote>
  <w:footnote w:type="continuationSeparator" w:id="0">
    <w:p w14:paraId="16A6C6DF" w14:textId="77777777" w:rsidR="00DB2F14" w:rsidRDefault="00DB2F14"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533" w:type="pct"/>
      <w:jc w:val="center"/>
      <w:tblCellMar>
        <w:top w:w="72" w:type="dxa"/>
        <w:left w:w="115" w:type="dxa"/>
        <w:bottom w:w="72" w:type="dxa"/>
        <w:right w:w="115" w:type="dxa"/>
      </w:tblCellMar>
      <w:tblLook w:val="04A0" w:firstRow="1" w:lastRow="0" w:firstColumn="1" w:lastColumn="0" w:noHBand="0" w:noVBand="1"/>
    </w:tblPr>
    <w:tblGrid>
      <w:gridCol w:w="2143"/>
      <w:gridCol w:w="6080"/>
    </w:tblGrid>
    <w:tr w:rsidR="00E26939" w14:paraId="50FE07F4" w14:textId="77777777" w:rsidTr="00E26939">
      <w:trPr>
        <w:trHeight w:val="778"/>
        <w:jc w:val="center"/>
      </w:trPr>
      <w:tc>
        <w:tcPr>
          <w:tcW w:w="1303" w:type="pct"/>
          <w:tcBorders>
            <w:bottom w:val="single" w:sz="4" w:space="0" w:color="auto"/>
          </w:tcBorders>
          <w:shd w:val="clear" w:color="auto" w:fill="006793"/>
          <w:vAlign w:val="center"/>
        </w:tcPr>
        <w:p w14:paraId="6ABA9FFE" w14:textId="7A19F9A0" w:rsidR="007A7CA7" w:rsidRPr="007A7CA7" w:rsidRDefault="009908DD" w:rsidP="00332CA1">
          <w:pPr>
            <w:pStyle w:val="Kopfzeile"/>
            <w:jc w:val="center"/>
            <w:rPr>
              <w:b/>
              <w:color w:val="FFFFFF"/>
            </w:rPr>
          </w:pPr>
          <w:r>
            <w:rPr>
              <w:b/>
              <w:color w:val="FFFFFF"/>
              <w:sz w:val="24"/>
            </w:rPr>
            <w:t xml:space="preserve">Ausgabe </w:t>
          </w:r>
          <w:r w:rsidR="00AB1A45">
            <w:rPr>
              <w:b/>
              <w:color w:val="FFFFFF"/>
              <w:sz w:val="24"/>
            </w:rPr>
            <w:t>0</w:t>
          </w:r>
          <w:r w:rsidR="009F0E72">
            <w:rPr>
              <w:b/>
              <w:color w:val="FFFFFF"/>
              <w:sz w:val="24"/>
            </w:rPr>
            <w:t>4</w:t>
          </w:r>
          <w:r>
            <w:rPr>
              <w:b/>
              <w:color w:val="FFFFFF"/>
              <w:sz w:val="24"/>
            </w:rPr>
            <w:t xml:space="preserve"> - 20</w:t>
          </w:r>
          <w:r w:rsidR="0066479A">
            <w:rPr>
              <w:b/>
              <w:color w:val="FFFFFF"/>
              <w:sz w:val="24"/>
            </w:rPr>
            <w:t>2</w:t>
          </w:r>
          <w:r w:rsidR="00F82C0D">
            <w:rPr>
              <w:b/>
              <w:color w:val="FFFFFF"/>
              <w:sz w:val="24"/>
            </w:rPr>
            <w:t>6</w:t>
          </w:r>
        </w:p>
      </w:tc>
      <w:tc>
        <w:tcPr>
          <w:tcW w:w="3697" w:type="pct"/>
          <w:tcBorders>
            <w:bottom w:val="single" w:sz="4" w:space="0" w:color="auto"/>
          </w:tcBorders>
          <w:vAlign w:val="bottom"/>
        </w:tcPr>
        <w:p w14:paraId="44497443" w14:textId="1243A0FE" w:rsidR="008522CE" w:rsidRPr="00EC24AC" w:rsidRDefault="00E26939" w:rsidP="007A7CA7">
          <w:pPr>
            <w:pStyle w:val="Kopfzeile"/>
            <w:rPr>
              <w:b/>
              <w:bCs/>
              <w:color w:val="808080"/>
              <w:sz w:val="16"/>
            </w:rPr>
          </w:pPr>
          <w:r w:rsidRPr="00E26939">
            <w:rPr>
              <w:b/>
              <w:bCs/>
              <w:noProof/>
              <w:color w:val="808080"/>
              <w:sz w:val="16"/>
            </w:rPr>
            <w:drawing>
              <wp:inline distT="0" distB="0" distL="0" distR="0" wp14:anchorId="4783F488" wp14:editId="591378E4">
                <wp:extent cx="3714750" cy="883840"/>
                <wp:effectExtent l="0" t="0" r="0" b="0"/>
                <wp:docPr id="195029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81502" name=""/>
                        <pic:cNvPicPr/>
                      </pic:nvPicPr>
                      <pic:blipFill>
                        <a:blip r:embed="rId1"/>
                        <a:stretch>
                          <a:fillRect/>
                        </a:stretch>
                      </pic:blipFill>
                      <pic:spPr>
                        <a:xfrm>
                          <a:off x="0" y="0"/>
                          <a:ext cx="3809616" cy="906411"/>
                        </a:xfrm>
                        <a:prstGeom prst="rect">
                          <a:avLst/>
                        </a:prstGeom>
                      </pic:spPr>
                    </pic:pic>
                  </a:graphicData>
                </a:graphic>
              </wp:inline>
            </w:drawing>
          </w:r>
        </w:p>
      </w:tc>
    </w:tr>
  </w:tbl>
  <w:p w14:paraId="2ED1B152"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6C03BC"/>
    <w:multiLevelType w:val="hybridMultilevel"/>
    <w:tmpl w:val="C3B46610"/>
    <w:lvl w:ilvl="0" w:tplc="0407000B">
      <w:start w:val="1"/>
      <w:numFmt w:val="bullet"/>
      <w:lvlText w:val=""/>
      <w:lvlJc w:val="left"/>
      <w:pPr>
        <w:ind w:left="711" w:hanging="360"/>
      </w:pPr>
      <w:rPr>
        <w:rFonts w:ascii="Wingdings" w:hAnsi="Wingdings" w:hint="default"/>
      </w:rPr>
    </w:lvl>
    <w:lvl w:ilvl="1" w:tplc="04070003" w:tentative="1">
      <w:start w:val="1"/>
      <w:numFmt w:val="bullet"/>
      <w:lvlText w:val="o"/>
      <w:lvlJc w:val="left"/>
      <w:pPr>
        <w:ind w:left="1431" w:hanging="360"/>
      </w:pPr>
      <w:rPr>
        <w:rFonts w:ascii="Courier New" w:hAnsi="Courier New" w:cs="Courier New" w:hint="default"/>
      </w:rPr>
    </w:lvl>
    <w:lvl w:ilvl="2" w:tplc="04070005" w:tentative="1">
      <w:start w:val="1"/>
      <w:numFmt w:val="bullet"/>
      <w:lvlText w:val=""/>
      <w:lvlJc w:val="left"/>
      <w:pPr>
        <w:ind w:left="2151" w:hanging="360"/>
      </w:pPr>
      <w:rPr>
        <w:rFonts w:ascii="Wingdings" w:hAnsi="Wingdings" w:hint="default"/>
      </w:rPr>
    </w:lvl>
    <w:lvl w:ilvl="3" w:tplc="04070001" w:tentative="1">
      <w:start w:val="1"/>
      <w:numFmt w:val="bullet"/>
      <w:lvlText w:val=""/>
      <w:lvlJc w:val="left"/>
      <w:pPr>
        <w:ind w:left="2871" w:hanging="360"/>
      </w:pPr>
      <w:rPr>
        <w:rFonts w:ascii="Symbol" w:hAnsi="Symbol" w:hint="default"/>
      </w:rPr>
    </w:lvl>
    <w:lvl w:ilvl="4" w:tplc="04070003" w:tentative="1">
      <w:start w:val="1"/>
      <w:numFmt w:val="bullet"/>
      <w:lvlText w:val="o"/>
      <w:lvlJc w:val="left"/>
      <w:pPr>
        <w:ind w:left="3591" w:hanging="360"/>
      </w:pPr>
      <w:rPr>
        <w:rFonts w:ascii="Courier New" w:hAnsi="Courier New" w:cs="Courier New" w:hint="default"/>
      </w:rPr>
    </w:lvl>
    <w:lvl w:ilvl="5" w:tplc="04070005" w:tentative="1">
      <w:start w:val="1"/>
      <w:numFmt w:val="bullet"/>
      <w:lvlText w:val=""/>
      <w:lvlJc w:val="left"/>
      <w:pPr>
        <w:ind w:left="4311" w:hanging="360"/>
      </w:pPr>
      <w:rPr>
        <w:rFonts w:ascii="Wingdings" w:hAnsi="Wingdings" w:hint="default"/>
      </w:rPr>
    </w:lvl>
    <w:lvl w:ilvl="6" w:tplc="04070001" w:tentative="1">
      <w:start w:val="1"/>
      <w:numFmt w:val="bullet"/>
      <w:lvlText w:val=""/>
      <w:lvlJc w:val="left"/>
      <w:pPr>
        <w:ind w:left="5031" w:hanging="360"/>
      </w:pPr>
      <w:rPr>
        <w:rFonts w:ascii="Symbol" w:hAnsi="Symbol" w:hint="default"/>
      </w:rPr>
    </w:lvl>
    <w:lvl w:ilvl="7" w:tplc="04070003" w:tentative="1">
      <w:start w:val="1"/>
      <w:numFmt w:val="bullet"/>
      <w:lvlText w:val="o"/>
      <w:lvlJc w:val="left"/>
      <w:pPr>
        <w:ind w:left="5751" w:hanging="360"/>
      </w:pPr>
      <w:rPr>
        <w:rFonts w:ascii="Courier New" w:hAnsi="Courier New" w:cs="Courier New" w:hint="default"/>
      </w:rPr>
    </w:lvl>
    <w:lvl w:ilvl="8" w:tplc="04070005" w:tentative="1">
      <w:start w:val="1"/>
      <w:numFmt w:val="bullet"/>
      <w:lvlText w:val=""/>
      <w:lvlJc w:val="left"/>
      <w:pPr>
        <w:ind w:left="6471"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585554"/>
    <w:multiLevelType w:val="hybridMultilevel"/>
    <w:tmpl w:val="84AC32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6F27AE9"/>
    <w:multiLevelType w:val="hybridMultilevel"/>
    <w:tmpl w:val="3CF62046"/>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68021475">
    <w:abstractNumId w:val="9"/>
  </w:num>
  <w:num w:numId="2" w16cid:durableId="1804158717">
    <w:abstractNumId w:val="20"/>
  </w:num>
  <w:num w:numId="3" w16cid:durableId="1548251974">
    <w:abstractNumId w:val="24"/>
  </w:num>
  <w:num w:numId="4" w16cid:durableId="869875702">
    <w:abstractNumId w:val="11"/>
  </w:num>
  <w:num w:numId="5" w16cid:durableId="1526597782">
    <w:abstractNumId w:val="6"/>
  </w:num>
  <w:num w:numId="6" w16cid:durableId="867765150">
    <w:abstractNumId w:val="7"/>
  </w:num>
  <w:num w:numId="7" w16cid:durableId="1798405097">
    <w:abstractNumId w:val="13"/>
  </w:num>
  <w:num w:numId="8" w16cid:durableId="388921494">
    <w:abstractNumId w:val="12"/>
  </w:num>
  <w:num w:numId="9" w16cid:durableId="1308784843">
    <w:abstractNumId w:val="8"/>
  </w:num>
  <w:num w:numId="10" w16cid:durableId="998121745">
    <w:abstractNumId w:val="5"/>
  </w:num>
  <w:num w:numId="11" w16cid:durableId="1808205416">
    <w:abstractNumId w:val="21"/>
  </w:num>
  <w:num w:numId="12" w16cid:durableId="210113988">
    <w:abstractNumId w:val="15"/>
  </w:num>
  <w:num w:numId="13" w16cid:durableId="1970042432">
    <w:abstractNumId w:val="16"/>
  </w:num>
  <w:num w:numId="14" w16cid:durableId="1035348882">
    <w:abstractNumId w:val="14"/>
  </w:num>
  <w:num w:numId="15" w16cid:durableId="300035607">
    <w:abstractNumId w:val="17"/>
  </w:num>
  <w:num w:numId="16" w16cid:durableId="978144461">
    <w:abstractNumId w:val="18"/>
  </w:num>
  <w:num w:numId="17" w16cid:durableId="638414688">
    <w:abstractNumId w:val="19"/>
  </w:num>
  <w:num w:numId="18" w16cid:durableId="1809593188">
    <w:abstractNumId w:val="4"/>
  </w:num>
  <w:num w:numId="19" w16cid:durableId="310256859">
    <w:abstractNumId w:val="3"/>
  </w:num>
  <w:num w:numId="20" w16cid:durableId="484276499">
    <w:abstractNumId w:val="2"/>
  </w:num>
  <w:num w:numId="21" w16cid:durableId="542445318">
    <w:abstractNumId w:val="1"/>
  </w:num>
  <w:num w:numId="22" w16cid:durableId="688532022">
    <w:abstractNumId w:val="0"/>
  </w:num>
  <w:num w:numId="23" w16cid:durableId="1072193631">
    <w:abstractNumId w:val="22"/>
  </w:num>
  <w:num w:numId="24" w16cid:durableId="2054189359">
    <w:abstractNumId w:val="23"/>
  </w:num>
  <w:num w:numId="25" w16cid:durableId="5623029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3D60"/>
    <w:rsid w:val="00075BC0"/>
    <w:rsid w:val="000779E6"/>
    <w:rsid w:val="00092CAA"/>
    <w:rsid w:val="000B50CC"/>
    <w:rsid w:val="000C6A2D"/>
    <w:rsid w:val="00111E67"/>
    <w:rsid w:val="0015409B"/>
    <w:rsid w:val="001A70C9"/>
    <w:rsid w:val="001B429B"/>
    <w:rsid w:val="00205D0C"/>
    <w:rsid w:val="00220A6D"/>
    <w:rsid w:val="00221BA5"/>
    <w:rsid w:val="00253097"/>
    <w:rsid w:val="0027096C"/>
    <w:rsid w:val="002766CF"/>
    <w:rsid w:val="0028515F"/>
    <w:rsid w:val="00287D7D"/>
    <w:rsid w:val="0029109D"/>
    <w:rsid w:val="002A5D13"/>
    <w:rsid w:val="002B029B"/>
    <w:rsid w:val="002B4419"/>
    <w:rsid w:val="002D45E4"/>
    <w:rsid w:val="002E4378"/>
    <w:rsid w:val="00332CA1"/>
    <w:rsid w:val="00345343"/>
    <w:rsid w:val="003511D4"/>
    <w:rsid w:val="003615F4"/>
    <w:rsid w:val="003676E3"/>
    <w:rsid w:val="00380EF0"/>
    <w:rsid w:val="003A4ED1"/>
    <w:rsid w:val="003E3400"/>
    <w:rsid w:val="00433F51"/>
    <w:rsid w:val="0045558D"/>
    <w:rsid w:val="004639C0"/>
    <w:rsid w:val="004955F6"/>
    <w:rsid w:val="00496C3D"/>
    <w:rsid w:val="004A47F9"/>
    <w:rsid w:val="004C2396"/>
    <w:rsid w:val="0050689E"/>
    <w:rsid w:val="00534FB6"/>
    <w:rsid w:val="00551B88"/>
    <w:rsid w:val="00587D31"/>
    <w:rsid w:val="00614D0A"/>
    <w:rsid w:val="00653E72"/>
    <w:rsid w:val="00661981"/>
    <w:rsid w:val="0066479A"/>
    <w:rsid w:val="00672352"/>
    <w:rsid w:val="006A5CFE"/>
    <w:rsid w:val="006B797D"/>
    <w:rsid w:val="006E18EF"/>
    <w:rsid w:val="00725FA4"/>
    <w:rsid w:val="0078732C"/>
    <w:rsid w:val="007A7CA7"/>
    <w:rsid w:val="007B0290"/>
    <w:rsid w:val="007C0AE5"/>
    <w:rsid w:val="007D58D2"/>
    <w:rsid w:val="007E1A2E"/>
    <w:rsid w:val="00810CD0"/>
    <w:rsid w:val="00841FA8"/>
    <w:rsid w:val="008522CE"/>
    <w:rsid w:val="00852BFB"/>
    <w:rsid w:val="00860ECB"/>
    <w:rsid w:val="008633AC"/>
    <w:rsid w:val="008838E4"/>
    <w:rsid w:val="00887070"/>
    <w:rsid w:val="008B1F83"/>
    <w:rsid w:val="008B7A2C"/>
    <w:rsid w:val="008C0D29"/>
    <w:rsid w:val="008D3445"/>
    <w:rsid w:val="008E3374"/>
    <w:rsid w:val="008E4B8D"/>
    <w:rsid w:val="008E62B1"/>
    <w:rsid w:val="00937B0B"/>
    <w:rsid w:val="0094172F"/>
    <w:rsid w:val="009433D9"/>
    <w:rsid w:val="00983536"/>
    <w:rsid w:val="009908DD"/>
    <w:rsid w:val="009B721F"/>
    <w:rsid w:val="009E79DF"/>
    <w:rsid w:val="009F0E72"/>
    <w:rsid w:val="00A06C64"/>
    <w:rsid w:val="00A24EA3"/>
    <w:rsid w:val="00A24F05"/>
    <w:rsid w:val="00AB1A45"/>
    <w:rsid w:val="00AC4A16"/>
    <w:rsid w:val="00B01FFE"/>
    <w:rsid w:val="00B707AF"/>
    <w:rsid w:val="00B77525"/>
    <w:rsid w:val="00B87D52"/>
    <w:rsid w:val="00BB2A0A"/>
    <w:rsid w:val="00BD71E9"/>
    <w:rsid w:val="00BF7A72"/>
    <w:rsid w:val="00C310AF"/>
    <w:rsid w:val="00C35075"/>
    <w:rsid w:val="00C73E1A"/>
    <w:rsid w:val="00CC38C8"/>
    <w:rsid w:val="00CF7045"/>
    <w:rsid w:val="00D758F4"/>
    <w:rsid w:val="00DB2F14"/>
    <w:rsid w:val="00DB32C7"/>
    <w:rsid w:val="00E2265E"/>
    <w:rsid w:val="00E26939"/>
    <w:rsid w:val="00E353A3"/>
    <w:rsid w:val="00EC24AC"/>
    <w:rsid w:val="00EC3153"/>
    <w:rsid w:val="00F20663"/>
    <w:rsid w:val="00F24359"/>
    <w:rsid w:val="00F27330"/>
    <w:rsid w:val="00F43559"/>
    <w:rsid w:val="00F82C0D"/>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0809"/>
  <w15:chartTrackingRefBased/>
  <w15:docId w15:val="{34E61B2E-A1BB-499B-A7CA-A424FAD6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17">
    <w:name w:val="Pa17"/>
    <w:basedOn w:val="Standard"/>
    <w:next w:val="Standard"/>
    <w:uiPriority w:val="99"/>
    <w:rsid w:val="0078732C"/>
    <w:pPr>
      <w:autoSpaceDE w:val="0"/>
      <w:autoSpaceDN w:val="0"/>
      <w:adjustRightInd w:val="0"/>
      <w:spacing w:after="0" w:line="201" w:lineRule="atLeast"/>
    </w:pPr>
    <w:rPr>
      <w:rFonts w:ascii="Open Sans" w:hAnsi="Open Sans"/>
      <w:sz w:val="24"/>
      <w:szCs w:val="24"/>
      <w:lang w:eastAsia="de-DE"/>
    </w:rPr>
  </w:style>
  <w:style w:type="paragraph" w:customStyle="1" w:styleId="Pa18">
    <w:name w:val="Pa18"/>
    <w:basedOn w:val="Standard"/>
    <w:next w:val="Standard"/>
    <w:uiPriority w:val="99"/>
    <w:rsid w:val="0078732C"/>
    <w:pPr>
      <w:autoSpaceDE w:val="0"/>
      <w:autoSpaceDN w:val="0"/>
      <w:adjustRightInd w:val="0"/>
      <w:spacing w:after="0" w:line="191" w:lineRule="atLeast"/>
    </w:pPr>
    <w:rPr>
      <w:rFonts w:ascii="Open Sans" w:hAnsi="Open 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55CC45-F35D-4848-8AED-5115BE2A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2278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4</cp:revision>
  <cp:lastPrinted>2013-12-09T12:30:00Z</cp:lastPrinted>
  <dcterms:created xsi:type="dcterms:W3CDTF">2026-02-09T11:33:00Z</dcterms:created>
  <dcterms:modified xsi:type="dcterms:W3CDTF">2026-02-09T11:37:00Z</dcterms:modified>
</cp:coreProperties>
</file>