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185BDB35" w14:textId="4052AD61" w:rsidR="00CF6BAB" w:rsidRPr="00705E4B" w:rsidRDefault="007A7CA7" w:rsidP="00705E4B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p w14:paraId="1256E9F0" w14:textId="77777777" w:rsidR="00705E4B" w:rsidRDefault="00705E4B" w:rsidP="00CF6BAB">
      <w:pPr>
        <w:spacing w:before="120" w:after="120"/>
        <w:rPr>
          <w:rFonts w:ascii="Arial" w:hAnsi="Arial" w:cs="Arial"/>
          <w:bCs/>
          <w:sz w:val="24"/>
          <w:szCs w:val="24"/>
        </w:rPr>
      </w:pPr>
    </w:p>
    <w:p w14:paraId="1CBF3985" w14:textId="77777777" w:rsidR="00705E4B" w:rsidRDefault="00705E4B" w:rsidP="00CF6BAB">
      <w:pPr>
        <w:spacing w:before="120" w:after="120"/>
        <w:rPr>
          <w:rFonts w:ascii="Arial" w:hAnsi="Arial" w:cs="Arial"/>
          <w:bCs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1E0" w:firstRow="1" w:lastRow="1" w:firstColumn="1" w:lastColumn="1" w:noHBand="0" w:noVBand="0"/>
      </w:tblPr>
      <w:tblGrid>
        <w:gridCol w:w="1555"/>
        <w:gridCol w:w="5216"/>
        <w:gridCol w:w="1446"/>
        <w:gridCol w:w="1672"/>
      </w:tblGrid>
      <w:tr w:rsidR="00705E4B" w:rsidRPr="00705E4B" w14:paraId="244B3B93" w14:textId="77777777" w:rsidTr="00705E4B">
        <w:trPr>
          <w:jc w:val="center"/>
        </w:trPr>
        <w:tc>
          <w:tcPr>
            <w:tcW w:w="9889" w:type="dxa"/>
            <w:gridSpan w:val="4"/>
            <w:shd w:val="clear" w:color="auto" w:fill="0098BB"/>
          </w:tcPr>
          <w:p w14:paraId="296BB6A9" w14:textId="66A595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</w:t>
            </w:r>
            <w:r w:rsidRPr="00705E4B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Quellgasbehandlung</w:t>
            </w:r>
          </w:p>
        </w:tc>
      </w:tr>
      <w:tr w:rsidR="00705E4B" w:rsidRPr="00705E4B" w14:paraId="059C0C42" w14:textId="77777777" w:rsidTr="00705E4B">
        <w:trPr>
          <w:jc w:val="center"/>
        </w:trPr>
        <w:tc>
          <w:tcPr>
            <w:tcW w:w="1555" w:type="dxa"/>
            <w:shd w:val="clear" w:color="auto" w:fill="C9C3A3"/>
          </w:tcPr>
          <w:p w14:paraId="7539497F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705E4B">
              <w:rPr>
                <w:rFonts w:ascii="Arial" w:hAnsi="Arial" w:cs="Arial"/>
                <w:b/>
                <w:sz w:val="24"/>
                <w:szCs w:val="24"/>
              </w:rPr>
              <w:t>GOÄ-Ziffer</w:t>
            </w:r>
          </w:p>
        </w:tc>
        <w:tc>
          <w:tcPr>
            <w:tcW w:w="5216" w:type="dxa"/>
            <w:shd w:val="clear" w:color="auto" w:fill="C9C3A3"/>
          </w:tcPr>
          <w:p w14:paraId="31C577D6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705E4B">
              <w:rPr>
                <w:rFonts w:ascii="Arial" w:hAnsi="Arial" w:cs="Arial"/>
                <w:b/>
                <w:sz w:val="24"/>
                <w:szCs w:val="24"/>
              </w:rPr>
              <w:t>Leistungsbeschreibung</w:t>
            </w:r>
          </w:p>
        </w:tc>
        <w:tc>
          <w:tcPr>
            <w:tcW w:w="1446" w:type="dxa"/>
            <w:shd w:val="clear" w:color="auto" w:fill="C9C3A3"/>
          </w:tcPr>
          <w:p w14:paraId="7F931964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705E4B">
              <w:rPr>
                <w:rFonts w:ascii="Arial" w:hAnsi="Arial" w:cs="Arial"/>
                <w:b/>
                <w:sz w:val="24"/>
                <w:szCs w:val="24"/>
              </w:rPr>
              <w:t>Faktor</w:t>
            </w:r>
          </w:p>
        </w:tc>
        <w:tc>
          <w:tcPr>
            <w:tcW w:w="1672" w:type="dxa"/>
            <w:shd w:val="clear" w:color="auto" w:fill="C9C3A3"/>
          </w:tcPr>
          <w:p w14:paraId="49420A90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705E4B">
              <w:rPr>
                <w:rFonts w:ascii="Arial" w:hAnsi="Arial" w:cs="Arial"/>
                <w:b/>
                <w:sz w:val="24"/>
                <w:szCs w:val="24"/>
              </w:rPr>
              <w:t>Honorar (€)</w:t>
            </w:r>
          </w:p>
        </w:tc>
      </w:tr>
      <w:tr w:rsidR="00705E4B" w:rsidRPr="00705E4B" w14:paraId="576FF5F9" w14:textId="77777777" w:rsidTr="00705E4B">
        <w:trPr>
          <w:jc w:val="center"/>
        </w:trPr>
        <w:tc>
          <w:tcPr>
            <w:tcW w:w="1555" w:type="dxa"/>
          </w:tcPr>
          <w:p w14:paraId="4E8F0090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216" w:type="dxa"/>
          </w:tcPr>
          <w:p w14:paraId="5F15842E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Beratung</w:t>
            </w:r>
          </w:p>
        </w:tc>
        <w:tc>
          <w:tcPr>
            <w:tcW w:w="1446" w:type="dxa"/>
          </w:tcPr>
          <w:p w14:paraId="577CB9D1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672" w:type="dxa"/>
          </w:tcPr>
          <w:p w14:paraId="66F17059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4,66 – 10,72</w:t>
            </w:r>
          </w:p>
        </w:tc>
      </w:tr>
      <w:tr w:rsidR="00705E4B" w:rsidRPr="00705E4B" w14:paraId="4EB4DB83" w14:textId="77777777" w:rsidTr="00705E4B">
        <w:trPr>
          <w:jc w:val="center"/>
        </w:trPr>
        <w:tc>
          <w:tcPr>
            <w:tcW w:w="1555" w:type="dxa"/>
          </w:tcPr>
          <w:p w14:paraId="7D3C4405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5216" w:type="dxa"/>
          </w:tcPr>
          <w:p w14:paraId="0C0A699B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Untersuchung</w:t>
            </w:r>
          </w:p>
        </w:tc>
        <w:tc>
          <w:tcPr>
            <w:tcW w:w="1446" w:type="dxa"/>
          </w:tcPr>
          <w:p w14:paraId="06822778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672" w:type="dxa"/>
          </w:tcPr>
          <w:p w14:paraId="4A30D6FF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9,33 – 21,45</w:t>
            </w:r>
          </w:p>
        </w:tc>
      </w:tr>
      <w:tr w:rsidR="00705E4B" w:rsidRPr="00705E4B" w14:paraId="08CE3923" w14:textId="77777777" w:rsidTr="00705E4B">
        <w:trPr>
          <w:jc w:val="center"/>
        </w:trPr>
        <w:tc>
          <w:tcPr>
            <w:tcW w:w="1555" w:type="dxa"/>
          </w:tcPr>
          <w:p w14:paraId="0B56197E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252</w:t>
            </w:r>
          </w:p>
        </w:tc>
        <w:tc>
          <w:tcPr>
            <w:tcW w:w="5216" w:type="dxa"/>
          </w:tcPr>
          <w:p w14:paraId="011CB5A4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 xml:space="preserve">Injektion, subkutan, mehrfach abrechenbar + Sachkosten nach § 10 GOÄ </w:t>
            </w:r>
          </w:p>
        </w:tc>
        <w:tc>
          <w:tcPr>
            <w:tcW w:w="1446" w:type="dxa"/>
          </w:tcPr>
          <w:p w14:paraId="45711744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672" w:type="dxa"/>
          </w:tcPr>
          <w:p w14:paraId="1E965882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 xml:space="preserve">2,33 – 5, 36 </w:t>
            </w:r>
          </w:p>
        </w:tc>
      </w:tr>
      <w:tr w:rsidR="00705E4B" w:rsidRPr="00705E4B" w14:paraId="58DBB5D2" w14:textId="77777777" w:rsidTr="00705E4B">
        <w:trPr>
          <w:jc w:val="center"/>
        </w:trPr>
        <w:tc>
          <w:tcPr>
            <w:tcW w:w="1555" w:type="dxa"/>
          </w:tcPr>
          <w:p w14:paraId="6A72B93F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 xml:space="preserve">267 analog </w:t>
            </w:r>
            <w:r w:rsidRPr="00705E4B">
              <w:rPr>
                <w:rFonts w:ascii="Arial" w:hAnsi="Arial" w:cs="Arial"/>
                <w:bCs/>
                <w:sz w:val="24"/>
                <w:szCs w:val="24"/>
              </w:rPr>
              <w:br/>
              <w:t>§ 6 Abs. 2 GOÄ</w:t>
            </w:r>
          </w:p>
        </w:tc>
        <w:tc>
          <w:tcPr>
            <w:tcW w:w="5216" w:type="dxa"/>
          </w:tcPr>
          <w:p w14:paraId="4E39954E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 xml:space="preserve">Paravertebrale Infiltration, je Sitzung + Sachkosten nach § 10 GOÄ </w:t>
            </w:r>
          </w:p>
          <w:p w14:paraId="1221AF00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nicht neben GOÄ-Ziffer 268 abrechenbar</w:t>
            </w:r>
          </w:p>
        </w:tc>
        <w:tc>
          <w:tcPr>
            <w:tcW w:w="1446" w:type="dxa"/>
          </w:tcPr>
          <w:p w14:paraId="3143486D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672" w:type="dxa"/>
          </w:tcPr>
          <w:p w14:paraId="7D3E44A0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4,66 – 10,72</w:t>
            </w:r>
          </w:p>
        </w:tc>
      </w:tr>
      <w:tr w:rsidR="00705E4B" w:rsidRPr="00705E4B" w14:paraId="3BA94148" w14:textId="77777777" w:rsidTr="00705E4B">
        <w:trPr>
          <w:jc w:val="center"/>
        </w:trPr>
        <w:tc>
          <w:tcPr>
            <w:tcW w:w="1555" w:type="dxa"/>
          </w:tcPr>
          <w:p w14:paraId="7FDB1154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 xml:space="preserve">268 analog </w:t>
            </w:r>
            <w:r w:rsidRPr="00705E4B">
              <w:rPr>
                <w:rFonts w:ascii="Arial" w:hAnsi="Arial" w:cs="Arial"/>
                <w:bCs/>
                <w:sz w:val="24"/>
                <w:szCs w:val="24"/>
              </w:rPr>
              <w:br/>
              <w:t>§ 6 Abs. 2 GOÄ</w:t>
            </w:r>
          </w:p>
        </w:tc>
        <w:tc>
          <w:tcPr>
            <w:tcW w:w="5216" w:type="dxa"/>
          </w:tcPr>
          <w:p w14:paraId="1234ADC4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 xml:space="preserve">Paravertebrale Infiltration im Bereich mehrerer Körperregionen (auch beidseitig) je Sitzung + Sachkosten nach § 10 GOÄ </w:t>
            </w:r>
          </w:p>
          <w:p w14:paraId="09FB0190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nicht neben der GOÄ-Ziffer 267 abrechenbar</w:t>
            </w:r>
          </w:p>
        </w:tc>
        <w:tc>
          <w:tcPr>
            <w:tcW w:w="1446" w:type="dxa"/>
          </w:tcPr>
          <w:p w14:paraId="7D779E1E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1,0 – 2,3</w:t>
            </w:r>
          </w:p>
        </w:tc>
        <w:tc>
          <w:tcPr>
            <w:tcW w:w="1672" w:type="dxa"/>
          </w:tcPr>
          <w:p w14:paraId="70F9D690" w14:textId="77777777" w:rsidR="00705E4B" w:rsidRPr="00705E4B" w:rsidRDefault="00705E4B" w:rsidP="00705E4B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705E4B">
              <w:rPr>
                <w:rFonts w:ascii="Arial" w:hAnsi="Arial" w:cs="Arial"/>
                <w:bCs/>
                <w:sz w:val="24"/>
                <w:szCs w:val="24"/>
              </w:rPr>
              <w:t>7,58 – 17,43</w:t>
            </w:r>
          </w:p>
        </w:tc>
      </w:tr>
    </w:tbl>
    <w:p w14:paraId="139A81A1" w14:textId="77777777" w:rsidR="00705E4B" w:rsidRPr="00CF6BAB" w:rsidRDefault="00705E4B" w:rsidP="00CF6BAB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705E4B" w:rsidRPr="00CF6BAB" w:rsidSect="00DA4A0D">
      <w:headerReference w:type="default" r:id="rId7"/>
      <w:pgSz w:w="11906" w:h="16838" w:code="9"/>
      <w:pgMar w:top="-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8B24D" w14:textId="77777777" w:rsidR="00C12B6B" w:rsidRDefault="00C12B6B" w:rsidP="002A5D13">
      <w:pPr>
        <w:spacing w:after="0" w:line="240" w:lineRule="auto"/>
      </w:pPr>
      <w:r>
        <w:separator/>
      </w:r>
    </w:p>
  </w:endnote>
  <w:endnote w:type="continuationSeparator" w:id="0">
    <w:p w14:paraId="0ABA1394" w14:textId="77777777" w:rsidR="00C12B6B" w:rsidRDefault="00C12B6B" w:rsidP="002A5D13">
      <w:pPr>
        <w:spacing w:after="0" w:line="240" w:lineRule="auto"/>
      </w:pPr>
      <w:r>
        <w:continuationSeparator/>
      </w:r>
    </w:p>
  </w:endnote>
  <w:endnote w:type="continuationNotice" w:id="1">
    <w:p w14:paraId="1E6CF702" w14:textId="77777777" w:rsidR="00C12B6B" w:rsidRDefault="00C12B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8F70B" w14:textId="77777777" w:rsidR="00C12B6B" w:rsidRDefault="00C12B6B" w:rsidP="002A5D13">
      <w:pPr>
        <w:spacing w:after="0" w:line="240" w:lineRule="auto"/>
      </w:pPr>
      <w:r>
        <w:separator/>
      </w:r>
    </w:p>
  </w:footnote>
  <w:footnote w:type="continuationSeparator" w:id="0">
    <w:p w14:paraId="44FE39D0" w14:textId="77777777" w:rsidR="00C12B6B" w:rsidRDefault="00C12B6B" w:rsidP="002A5D13">
      <w:pPr>
        <w:spacing w:after="0" w:line="240" w:lineRule="auto"/>
      </w:pPr>
      <w:r>
        <w:continuationSeparator/>
      </w:r>
    </w:p>
  </w:footnote>
  <w:footnote w:type="continuationNotice" w:id="1">
    <w:p w14:paraId="6376EAE2" w14:textId="77777777" w:rsidR="00C12B6B" w:rsidRDefault="00C12B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41D94BBD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DA4A0D">
            <w:rPr>
              <w:b/>
              <w:sz w:val="24"/>
            </w:rPr>
            <w:t>4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C12B6B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842D1"/>
    <w:multiLevelType w:val="hybridMultilevel"/>
    <w:tmpl w:val="E12E2F70"/>
    <w:lvl w:ilvl="0" w:tplc="F23803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1"/>
  </w:num>
  <w:num w:numId="2" w16cid:durableId="1695574210">
    <w:abstractNumId w:val="21"/>
  </w:num>
  <w:num w:numId="3" w16cid:durableId="785778711">
    <w:abstractNumId w:val="23"/>
  </w:num>
  <w:num w:numId="4" w16cid:durableId="2002196983">
    <w:abstractNumId w:val="12"/>
  </w:num>
  <w:num w:numId="5" w16cid:durableId="2066221202">
    <w:abstractNumId w:val="6"/>
  </w:num>
  <w:num w:numId="6" w16cid:durableId="1002851002">
    <w:abstractNumId w:val="9"/>
  </w:num>
  <w:num w:numId="7" w16cid:durableId="1026834761">
    <w:abstractNumId w:val="14"/>
  </w:num>
  <w:num w:numId="8" w16cid:durableId="721448139">
    <w:abstractNumId w:val="13"/>
  </w:num>
  <w:num w:numId="9" w16cid:durableId="1085146157">
    <w:abstractNumId w:val="10"/>
  </w:num>
  <w:num w:numId="10" w16cid:durableId="1907110565">
    <w:abstractNumId w:val="5"/>
  </w:num>
  <w:num w:numId="11" w16cid:durableId="1311591786">
    <w:abstractNumId w:val="22"/>
  </w:num>
  <w:num w:numId="12" w16cid:durableId="2011520305">
    <w:abstractNumId w:val="16"/>
  </w:num>
  <w:num w:numId="13" w16cid:durableId="1671524393">
    <w:abstractNumId w:val="17"/>
  </w:num>
  <w:num w:numId="14" w16cid:durableId="1266110594">
    <w:abstractNumId w:val="15"/>
  </w:num>
  <w:num w:numId="15" w16cid:durableId="391000802">
    <w:abstractNumId w:val="18"/>
  </w:num>
  <w:num w:numId="16" w16cid:durableId="1564825559">
    <w:abstractNumId w:val="19"/>
  </w:num>
  <w:num w:numId="17" w16cid:durableId="1671562194">
    <w:abstractNumId w:val="20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3159606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05E4B"/>
    <w:rsid w:val="007721E7"/>
    <w:rsid w:val="007A7CA7"/>
    <w:rsid w:val="007B0290"/>
    <w:rsid w:val="007C0AE5"/>
    <w:rsid w:val="007C1983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12B6B"/>
    <w:rsid w:val="00C310AF"/>
    <w:rsid w:val="00C73E1A"/>
    <w:rsid w:val="00C877B4"/>
    <w:rsid w:val="00C9289F"/>
    <w:rsid w:val="00CC38C8"/>
    <w:rsid w:val="00CE6389"/>
    <w:rsid w:val="00CF6BAB"/>
    <w:rsid w:val="00D25DD7"/>
    <w:rsid w:val="00D434EB"/>
    <w:rsid w:val="00D54579"/>
    <w:rsid w:val="00D56265"/>
    <w:rsid w:val="00D9199A"/>
    <w:rsid w:val="00DA4A0D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A4A0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DA4A0D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paragraph" w:customStyle="1" w:styleId="TabelleHead">
    <w:name w:val="Tabelle Head"/>
    <w:basedOn w:val="Standard"/>
    <w:qFormat/>
    <w:rsid w:val="00CF6BAB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CF6BAB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CF6BAB"/>
    <w:pPr>
      <w:spacing w:after="0" w:line="240" w:lineRule="auto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2026-03-20T13:31:00Z</dcterms:created>
  <dcterms:modified xsi:type="dcterms:W3CDTF">2026-03-20T13:31:00Z</dcterms:modified>
</cp:coreProperties>
</file>