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95662" w14:textId="77777777" w:rsidR="002A5D13" w:rsidRDefault="007A7CA7" w:rsidP="008627AA">
      <w:pPr>
        <w:tabs>
          <w:tab w:val="left" w:pos="1328"/>
          <w:tab w:val="left" w:pos="5280"/>
        </w:tabs>
        <w:rPr>
          <w:b/>
          <w:noProof/>
          <w:lang w:eastAsia="de-DE"/>
        </w:rPr>
      </w:pPr>
      <w:r>
        <w:rPr>
          <w:b/>
          <w:noProof/>
          <w:lang w:eastAsia="de-DE"/>
        </w:rPr>
        <w:tab/>
      </w:r>
      <w:r w:rsidR="008627AA">
        <w:rPr>
          <w:b/>
          <w:noProof/>
          <w:lang w:eastAsia="de-DE"/>
        </w:rPr>
        <w:tab/>
      </w:r>
    </w:p>
    <w:p w14:paraId="2DDD94BA" w14:textId="77777777" w:rsidR="005B4234" w:rsidRDefault="007A7CA7" w:rsidP="00E36DD3">
      <w:pPr>
        <w:tabs>
          <w:tab w:val="left" w:pos="1836"/>
          <w:tab w:val="left" w:pos="2430"/>
          <w:tab w:val="left" w:pos="4185"/>
          <w:tab w:val="left" w:pos="6900"/>
        </w:tabs>
      </w:pPr>
      <w:r>
        <w:tab/>
      </w:r>
      <w:r w:rsidR="00897F98">
        <w:tab/>
      </w:r>
    </w:p>
    <w:p w14:paraId="050270D2" w14:textId="496F38AD" w:rsidR="009855C0" w:rsidRDefault="009855C0" w:rsidP="009855C0">
      <w:pPr>
        <w:rPr>
          <w:b/>
          <w:bCs/>
        </w:rPr>
      </w:pPr>
    </w:p>
    <w:p w14:paraId="40E17004" w14:textId="77777777" w:rsidR="009855C0" w:rsidRPr="0097222E" w:rsidRDefault="009855C0" w:rsidP="009855C0">
      <w:pPr>
        <w:rPr>
          <w:b/>
          <w:bCs/>
        </w:rPr>
      </w:pPr>
    </w:p>
    <w:tbl>
      <w:tblPr>
        <w:tblStyle w:val="Tabellenraster"/>
        <w:tblW w:w="9779" w:type="dxa"/>
        <w:jc w:val="center"/>
        <w:tblLook w:val="04A0" w:firstRow="1" w:lastRow="0" w:firstColumn="1" w:lastColumn="0" w:noHBand="0" w:noVBand="1"/>
      </w:tblPr>
      <w:tblGrid>
        <w:gridCol w:w="2165"/>
        <w:gridCol w:w="7614"/>
      </w:tblGrid>
      <w:tr w:rsidR="009855C0" w:rsidRPr="009855C0" w14:paraId="65D47662" w14:textId="77777777" w:rsidTr="00E24ACD">
        <w:trPr>
          <w:trHeight w:val="543"/>
          <w:jc w:val="center"/>
        </w:trPr>
        <w:tc>
          <w:tcPr>
            <w:tcW w:w="9779" w:type="dxa"/>
            <w:gridSpan w:val="2"/>
            <w:shd w:val="clear" w:color="auto" w:fill="911915"/>
          </w:tcPr>
          <w:p w14:paraId="0E5173CF" w14:textId="6F277956" w:rsidR="009855C0" w:rsidRPr="009855C0" w:rsidRDefault="00E24ACD" w:rsidP="009855C0">
            <w:pPr>
              <w:spacing w:before="120" w:after="120"/>
              <w:rPr>
                <w:rFonts w:ascii="Arial" w:hAnsi="Arial" w:cs="Arial"/>
                <w:b/>
                <w:color w:val="FFFFFF"/>
                <w:sz w:val="28"/>
                <w:szCs w:val="28"/>
              </w:rPr>
            </w:pPr>
            <w:r>
              <w:rPr>
                <w:rFonts w:ascii="Arial" w:hAnsi="Arial" w:cs="Arial"/>
                <w:b/>
                <w:color w:val="FFFFFF"/>
                <w:sz w:val="28"/>
                <w:szCs w:val="28"/>
              </w:rPr>
              <w:t>Übersicht: Verschiedene Arten, den Frühling zu begrüßen</w:t>
            </w:r>
          </w:p>
        </w:tc>
      </w:tr>
      <w:tr w:rsidR="00E24ACD" w:rsidRPr="009855C0" w14:paraId="0FF84CAE" w14:textId="77777777" w:rsidTr="00E24ACD">
        <w:trPr>
          <w:trHeight w:val="175"/>
          <w:jc w:val="center"/>
        </w:trPr>
        <w:tc>
          <w:tcPr>
            <w:tcW w:w="2165" w:type="dxa"/>
            <w:shd w:val="clear" w:color="auto" w:fill="C1D9C9"/>
            <w:vAlign w:val="center"/>
          </w:tcPr>
          <w:p w14:paraId="49AEDDCA" w14:textId="517E207D" w:rsidR="00E24ACD" w:rsidRPr="009855C0" w:rsidRDefault="00E24ACD" w:rsidP="00E24ACD">
            <w:pPr>
              <w:spacing w:before="120" w:after="120"/>
              <w:rPr>
                <w:rFonts w:ascii="Arial" w:hAnsi="Arial" w:cs="Arial"/>
                <w:b/>
                <w:sz w:val="24"/>
                <w:szCs w:val="24"/>
              </w:rPr>
            </w:pPr>
            <w:r w:rsidRPr="00E24ACD">
              <w:rPr>
                <w:rFonts w:ascii="Arial" w:hAnsi="Arial" w:cs="Arial"/>
                <w:b/>
                <w:sz w:val="24"/>
                <w:szCs w:val="24"/>
              </w:rPr>
              <w:t>Thema</w:t>
            </w:r>
          </w:p>
        </w:tc>
        <w:tc>
          <w:tcPr>
            <w:tcW w:w="7614" w:type="dxa"/>
            <w:shd w:val="clear" w:color="auto" w:fill="C1D9C9"/>
            <w:vAlign w:val="center"/>
          </w:tcPr>
          <w:p w14:paraId="0DE11BE8" w14:textId="20DE7835" w:rsidR="00E24ACD" w:rsidRPr="009855C0" w:rsidRDefault="00E24ACD" w:rsidP="00E24ACD">
            <w:pPr>
              <w:spacing w:before="120" w:after="120"/>
              <w:rPr>
                <w:rFonts w:ascii="Arial" w:hAnsi="Arial" w:cs="Arial"/>
                <w:b/>
                <w:sz w:val="24"/>
                <w:szCs w:val="24"/>
              </w:rPr>
            </w:pPr>
            <w:r w:rsidRPr="00E24ACD">
              <w:rPr>
                <w:rFonts w:ascii="Arial" w:hAnsi="Arial" w:cs="Arial"/>
                <w:b/>
                <w:sz w:val="24"/>
                <w:szCs w:val="24"/>
              </w:rPr>
              <w:t>Beschreibung</w:t>
            </w:r>
          </w:p>
        </w:tc>
      </w:tr>
      <w:tr w:rsidR="00E24ACD" w:rsidRPr="009855C0" w14:paraId="2B969437" w14:textId="77777777" w:rsidTr="00E24ACD">
        <w:trPr>
          <w:trHeight w:val="1357"/>
          <w:jc w:val="center"/>
        </w:trPr>
        <w:tc>
          <w:tcPr>
            <w:tcW w:w="2165" w:type="dxa"/>
            <w:vAlign w:val="center"/>
          </w:tcPr>
          <w:p w14:paraId="43A267EF" w14:textId="37E499D8" w:rsidR="00E24ACD" w:rsidRPr="009855C0" w:rsidRDefault="00E24ACD" w:rsidP="00E24ACD">
            <w:pPr>
              <w:spacing w:before="120" w:after="120"/>
              <w:rPr>
                <w:rFonts w:ascii="Arial" w:hAnsi="Arial" w:cs="Arial"/>
                <w:bCs/>
                <w:sz w:val="24"/>
                <w:szCs w:val="24"/>
              </w:rPr>
            </w:pPr>
            <w:r w:rsidRPr="00E24ACD">
              <w:rPr>
                <w:rFonts w:ascii="Arial" w:hAnsi="Arial" w:cs="Arial"/>
                <w:bCs/>
                <w:sz w:val="24"/>
                <w:szCs w:val="24"/>
              </w:rPr>
              <w:t>Erinnerungspflege</w:t>
            </w:r>
          </w:p>
        </w:tc>
        <w:tc>
          <w:tcPr>
            <w:tcW w:w="7614" w:type="dxa"/>
            <w:vAlign w:val="center"/>
          </w:tcPr>
          <w:p w14:paraId="0360973C" w14:textId="7FCB5B6B" w:rsidR="00E24ACD" w:rsidRPr="009855C0" w:rsidRDefault="00E24ACD" w:rsidP="00E24ACD">
            <w:pPr>
              <w:spacing w:before="120" w:after="120"/>
              <w:rPr>
                <w:rFonts w:ascii="Arial" w:hAnsi="Arial" w:cs="Arial"/>
                <w:bCs/>
                <w:sz w:val="24"/>
                <w:szCs w:val="24"/>
              </w:rPr>
            </w:pPr>
            <w:r w:rsidRPr="00E24ACD">
              <w:rPr>
                <w:rFonts w:ascii="Arial" w:hAnsi="Arial" w:cs="Arial"/>
                <w:bCs/>
                <w:sz w:val="24"/>
                <w:szCs w:val="24"/>
              </w:rPr>
              <w:t>Erstellen Sie eine Fotobox oder einen Blumenordner mit Blumenfotos. Diese können zur Erinnerungspflege oder einfach zum Anschauen eingesetzt werden. Die Fotos sind länger nutzbar, wenn sie auf Pappe aufgezogen oder laminiert werden.</w:t>
            </w:r>
          </w:p>
        </w:tc>
      </w:tr>
      <w:tr w:rsidR="00E24ACD" w:rsidRPr="009855C0" w14:paraId="08071C46" w14:textId="77777777" w:rsidTr="00E24ACD">
        <w:trPr>
          <w:trHeight w:val="1357"/>
          <w:jc w:val="center"/>
        </w:trPr>
        <w:tc>
          <w:tcPr>
            <w:tcW w:w="2165" w:type="dxa"/>
            <w:vAlign w:val="center"/>
          </w:tcPr>
          <w:p w14:paraId="692E4809" w14:textId="13D44FB9" w:rsidR="00E24ACD" w:rsidRPr="00E24ACD" w:rsidRDefault="00E24ACD" w:rsidP="00E24ACD">
            <w:pPr>
              <w:spacing w:before="120" w:after="120"/>
              <w:rPr>
                <w:rFonts w:ascii="Arial" w:hAnsi="Arial" w:cs="Arial"/>
                <w:bCs/>
                <w:sz w:val="24"/>
                <w:szCs w:val="24"/>
              </w:rPr>
            </w:pPr>
            <w:r w:rsidRPr="00E24ACD">
              <w:rPr>
                <w:rFonts w:ascii="Arial" w:hAnsi="Arial" w:cs="Arial"/>
                <w:bCs/>
                <w:sz w:val="24"/>
                <w:szCs w:val="24"/>
              </w:rPr>
              <w:t>Bildergeschichten</w:t>
            </w:r>
          </w:p>
        </w:tc>
        <w:tc>
          <w:tcPr>
            <w:tcW w:w="7614" w:type="dxa"/>
            <w:vAlign w:val="center"/>
          </w:tcPr>
          <w:p w14:paraId="2F8E7ABB" w14:textId="530318B7" w:rsidR="00E24ACD" w:rsidRPr="00E24ACD" w:rsidRDefault="00E24ACD" w:rsidP="00E24ACD">
            <w:pPr>
              <w:spacing w:before="120" w:after="120"/>
              <w:rPr>
                <w:rFonts w:ascii="Arial" w:hAnsi="Arial" w:cs="Arial"/>
                <w:bCs/>
                <w:sz w:val="24"/>
                <w:szCs w:val="24"/>
              </w:rPr>
            </w:pPr>
            <w:r w:rsidRPr="00E24ACD">
              <w:rPr>
                <w:rFonts w:ascii="Arial" w:hAnsi="Arial" w:cs="Arial"/>
                <w:bCs/>
                <w:sz w:val="24"/>
                <w:szCs w:val="24"/>
              </w:rPr>
              <w:t>Fertigen Sie Vorlagen für Bildergeschichten an. Nutzen Sie z. B. den Zweig eines Apfelbaums und ergänzen Sie jahreszeitlich passende Bilder: Frühling – Blüten; Sommer – Ast mit kleinen Äpfeln; Herbst – rotwangige Äpfel; Winter – kahler Ast. Damit können Geschichten erzählt und Erinnerungen geweckt werden – in Einzel- oder Gruppenangeboten.</w:t>
            </w:r>
          </w:p>
        </w:tc>
      </w:tr>
      <w:tr w:rsidR="00E24ACD" w:rsidRPr="009855C0" w14:paraId="2D507FB8" w14:textId="77777777" w:rsidTr="00E24ACD">
        <w:trPr>
          <w:trHeight w:val="1357"/>
          <w:jc w:val="center"/>
        </w:trPr>
        <w:tc>
          <w:tcPr>
            <w:tcW w:w="2165" w:type="dxa"/>
            <w:vAlign w:val="center"/>
          </w:tcPr>
          <w:p w14:paraId="04816F2A" w14:textId="0440820D" w:rsidR="00E24ACD" w:rsidRPr="00E24ACD" w:rsidRDefault="00E24ACD" w:rsidP="00E24ACD">
            <w:pPr>
              <w:spacing w:before="120" w:after="120"/>
              <w:rPr>
                <w:rFonts w:ascii="Arial" w:hAnsi="Arial" w:cs="Arial"/>
                <w:bCs/>
                <w:sz w:val="24"/>
                <w:szCs w:val="24"/>
              </w:rPr>
            </w:pPr>
            <w:r w:rsidRPr="00E24ACD">
              <w:rPr>
                <w:rFonts w:ascii="Arial" w:hAnsi="Arial" w:cs="Arial"/>
                <w:bCs/>
                <w:sz w:val="24"/>
                <w:szCs w:val="24"/>
              </w:rPr>
              <w:t>Memoryspiel</w:t>
            </w:r>
          </w:p>
        </w:tc>
        <w:tc>
          <w:tcPr>
            <w:tcW w:w="7614" w:type="dxa"/>
            <w:vAlign w:val="center"/>
          </w:tcPr>
          <w:p w14:paraId="74925840" w14:textId="39C9D5C9" w:rsidR="00E24ACD" w:rsidRPr="00E24ACD" w:rsidRDefault="00E24ACD" w:rsidP="00E24ACD">
            <w:pPr>
              <w:spacing w:before="120" w:after="120"/>
              <w:rPr>
                <w:rFonts w:ascii="Arial" w:hAnsi="Arial" w:cs="Arial"/>
                <w:bCs/>
                <w:sz w:val="24"/>
                <w:szCs w:val="24"/>
              </w:rPr>
            </w:pPr>
            <w:r w:rsidRPr="00E24ACD">
              <w:rPr>
                <w:rFonts w:ascii="Arial" w:hAnsi="Arial" w:cs="Arial"/>
                <w:bCs/>
                <w:sz w:val="24"/>
                <w:szCs w:val="24"/>
              </w:rPr>
              <w:t>Zweimal abgezogene Bilder eignen sich für ein Memoryspiel. Höhere Haltbarkeit durch Aufziehen auf Pappe oder Laminieren (möglichst matte Folie zur Vermeidung von Spiegelungen). Alternativ können kleine Holzkärtchen beklebt werden – besonders hilfreich für motorisch eingeschränkte Teilnehmer. Die Wahrnehmungsfähigkeit der Pflegekunden sollte vorab eingeschätzt und die Kartenanzahl entsprechend angepasst werden.</w:t>
            </w:r>
          </w:p>
        </w:tc>
      </w:tr>
      <w:tr w:rsidR="00E24ACD" w:rsidRPr="009855C0" w14:paraId="2409A43A" w14:textId="77777777" w:rsidTr="00E24ACD">
        <w:trPr>
          <w:trHeight w:val="1357"/>
          <w:jc w:val="center"/>
        </w:trPr>
        <w:tc>
          <w:tcPr>
            <w:tcW w:w="2165" w:type="dxa"/>
            <w:vAlign w:val="center"/>
          </w:tcPr>
          <w:p w14:paraId="11DFE86A" w14:textId="20EE07C2" w:rsidR="00E24ACD" w:rsidRPr="00E24ACD" w:rsidRDefault="00E24ACD" w:rsidP="00E24ACD">
            <w:pPr>
              <w:spacing w:before="120" w:after="120"/>
              <w:rPr>
                <w:rFonts w:ascii="Arial" w:hAnsi="Arial" w:cs="Arial"/>
                <w:bCs/>
                <w:sz w:val="24"/>
                <w:szCs w:val="24"/>
              </w:rPr>
            </w:pPr>
            <w:r w:rsidRPr="00E24ACD">
              <w:rPr>
                <w:rFonts w:ascii="Arial" w:hAnsi="Arial" w:cs="Arial"/>
                <w:bCs/>
                <w:sz w:val="24"/>
                <w:szCs w:val="24"/>
              </w:rPr>
              <w:t>Großpuzzle</w:t>
            </w:r>
          </w:p>
        </w:tc>
        <w:tc>
          <w:tcPr>
            <w:tcW w:w="7614" w:type="dxa"/>
            <w:vAlign w:val="center"/>
          </w:tcPr>
          <w:p w14:paraId="55E3ED0B" w14:textId="66AC6A47" w:rsidR="00E24ACD" w:rsidRPr="00E24ACD" w:rsidRDefault="00E24ACD" w:rsidP="00E24ACD">
            <w:pPr>
              <w:spacing w:before="120" w:after="120"/>
              <w:rPr>
                <w:rFonts w:ascii="Arial" w:hAnsi="Arial" w:cs="Arial"/>
                <w:bCs/>
                <w:sz w:val="24"/>
                <w:szCs w:val="24"/>
              </w:rPr>
            </w:pPr>
            <w:r w:rsidRPr="00E24ACD">
              <w:rPr>
                <w:rFonts w:ascii="Arial" w:hAnsi="Arial" w:cs="Arial"/>
                <w:bCs/>
                <w:sz w:val="24"/>
                <w:szCs w:val="24"/>
              </w:rPr>
              <w:t>Vergrößern Sie ein Bild, ziehen Sie es auf Pappe auf oder laminieren Sie es, und schneiden Sie es anschließend in Puzzleteile. Gemeinsam mit dem Bewohner kann z. B. ein Frühlingsmotiv wieder zusammengesetzt werden. Auch Menschen mit Demenz können oft noch Puzzle mit 4–6 Teilen legen. Hilfreich ist eine unzerschnittene Bildvorlage zum Anschauen oder Darauflegen.</w:t>
            </w:r>
          </w:p>
        </w:tc>
      </w:tr>
    </w:tbl>
    <w:p w14:paraId="7916A054" w14:textId="77777777" w:rsidR="00E24ACD" w:rsidRPr="00581B4B" w:rsidRDefault="00E24ACD" w:rsidP="00581B4B"/>
    <w:sectPr w:rsidR="00E24ACD" w:rsidRPr="00581B4B" w:rsidSect="000647E9">
      <w:headerReference w:type="default" r:id="rId7"/>
      <w:pgSz w:w="11906" w:h="16838" w:code="9"/>
      <w:pgMar w:top="-568" w:right="1418" w:bottom="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114FF" w14:textId="77777777" w:rsidR="00EA7812" w:rsidRDefault="00EA7812" w:rsidP="002A5D13">
      <w:pPr>
        <w:spacing w:after="0" w:line="240" w:lineRule="auto"/>
      </w:pPr>
      <w:r>
        <w:separator/>
      </w:r>
    </w:p>
  </w:endnote>
  <w:endnote w:type="continuationSeparator" w:id="0">
    <w:p w14:paraId="17CE1745" w14:textId="77777777" w:rsidR="00EA7812" w:rsidRDefault="00EA7812" w:rsidP="002A5D13">
      <w:pPr>
        <w:spacing w:after="0" w:line="240" w:lineRule="auto"/>
      </w:pPr>
      <w:r>
        <w:continuationSeparator/>
      </w:r>
    </w:p>
  </w:endnote>
  <w:endnote w:type="continuationNotice" w:id="1">
    <w:p w14:paraId="61177C86" w14:textId="77777777" w:rsidR="00EA7812" w:rsidRDefault="00EA78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50FE1" w14:textId="77777777" w:rsidR="00EA7812" w:rsidRDefault="00EA7812" w:rsidP="002A5D13">
      <w:pPr>
        <w:spacing w:after="0" w:line="240" w:lineRule="auto"/>
      </w:pPr>
      <w:r>
        <w:separator/>
      </w:r>
    </w:p>
  </w:footnote>
  <w:footnote w:type="continuationSeparator" w:id="0">
    <w:p w14:paraId="7D2E8B3B" w14:textId="77777777" w:rsidR="00EA7812" w:rsidRDefault="00EA7812" w:rsidP="002A5D13">
      <w:pPr>
        <w:spacing w:after="0" w:line="240" w:lineRule="auto"/>
      </w:pPr>
      <w:r>
        <w:continuationSeparator/>
      </w:r>
    </w:p>
  </w:footnote>
  <w:footnote w:type="continuationNotice" w:id="1">
    <w:p w14:paraId="09BE4D43" w14:textId="77777777" w:rsidR="00EA7812" w:rsidRDefault="00EA78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861" w:type="pct"/>
      <w:jc w:val="center"/>
      <w:tblCellMar>
        <w:top w:w="72" w:type="dxa"/>
        <w:left w:w="115" w:type="dxa"/>
        <w:bottom w:w="72" w:type="dxa"/>
        <w:right w:w="115" w:type="dxa"/>
      </w:tblCellMar>
      <w:tblLook w:val="04A0" w:firstRow="1" w:lastRow="0" w:firstColumn="1" w:lastColumn="0" w:noHBand="0" w:noVBand="1"/>
    </w:tblPr>
    <w:tblGrid>
      <w:gridCol w:w="1600"/>
      <w:gridCol w:w="9301"/>
    </w:tblGrid>
    <w:tr w:rsidR="002275DF" w14:paraId="49CE6CA0" w14:textId="77777777" w:rsidTr="008F5D38">
      <w:trPr>
        <w:jc w:val="center"/>
      </w:trPr>
      <w:tc>
        <w:tcPr>
          <w:tcW w:w="734" w:type="pct"/>
          <w:tcBorders>
            <w:bottom w:val="single" w:sz="4" w:space="0" w:color="auto"/>
          </w:tcBorders>
          <w:shd w:val="clear" w:color="auto" w:fill="6FA681"/>
          <w:vAlign w:val="center"/>
        </w:tcPr>
        <w:p w14:paraId="586644D7" w14:textId="77777777" w:rsidR="002275DF" w:rsidRDefault="002275DF" w:rsidP="002275DF">
          <w:pPr>
            <w:pStyle w:val="Kopfzeile"/>
            <w:jc w:val="center"/>
            <w:rPr>
              <w:b/>
              <w:color w:val="FFFFFF"/>
              <w:sz w:val="24"/>
            </w:rPr>
          </w:pPr>
          <w:r w:rsidRPr="001F58DF">
            <w:rPr>
              <w:b/>
              <w:color w:val="FFFFFF"/>
              <w:sz w:val="24"/>
            </w:rPr>
            <w:t xml:space="preserve">Ausgabe </w:t>
          </w:r>
        </w:p>
        <w:p w14:paraId="05B0B213" w14:textId="77777777" w:rsidR="002275DF" w:rsidRDefault="002275DF" w:rsidP="002275DF">
          <w:pPr>
            <w:pStyle w:val="Kopfzeile"/>
            <w:jc w:val="center"/>
            <w:rPr>
              <w:b/>
              <w:color w:val="FFFFFF"/>
              <w:sz w:val="24"/>
            </w:rPr>
          </w:pPr>
          <w:r w:rsidRPr="001F58DF">
            <w:rPr>
              <w:b/>
              <w:color w:val="FFFFFF"/>
              <w:sz w:val="24"/>
            </w:rPr>
            <w:t>0</w:t>
          </w:r>
          <w:r w:rsidR="00105927">
            <w:rPr>
              <w:b/>
              <w:color w:val="FFFFFF"/>
              <w:sz w:val="24"/>
            </w:rPr>
            <w:t>3</w:t>
          </w:r>
          <w:r>
            <w:rPr>
              <w:b/>
              <w:color w:val="FFFFFF"/>
              <w:sz w:val="24"/>
            </w:rPr>
            <w:t xml:space="preserve"> –</w:t>
          </w:r>
          <w:r w:rsidRPr="001F58DF">
            <w:rPr>
              <w:b/>
              <w:color w:val="FFFFFF"/>
              <w:sz w:val="24"/>
            </w:rPr>
            <w:t xml:space="preserve"> 20</w:t>
          </w:r>
          <w:r>
            <w:rPr>
              <w:b/>
              <w:color w:val="FFFFFF"/>
              <w:sz w:val="24"/>
            </w:rPr>
            <w:t>26</w:t>
          </w:r>
        </w:p>
        <w:p w14:paraId="666BD8E6" w14:textId="7A4B36B7" w:rsidR="00E24ACD" w:rsidRPr="001F58DF" w:rsidRDefault="00E24ACD" w:rsidP="002275DF">
          <w:pPr>
            <w:pStyle w:val="Kopfzeile"/>
            <w:jc w:val="center"/>
            <w:rPr>
              <w:b/>
              <w:color w:val="FFFFFF"/>
            </w:rPr>
          </w:pPr>
          <w:r>
            <w:rPr>
              <w:b/>
              <w:color w:val="FFFFFF"/>
              <w:sz w:val="24"/>
            </w:rPr>
            <w:t>SA</w:t>
          </w:r>
        </w:p>
      </w:tc>
      <w:tc>
        <w:tcPr>
          <w:tcW w:w="4266" w:type="pct"/>
          <w:tcBorders>
            <w:bottom w:val="single" w:sz="4" w:space="0" w:color="auto"/>
          </w:tcBorders>
          <w:vAlign w:val="bottom"/>
        </w:tcPr>
        <w:p w14:paraId="526CE5DE" w14:textId="4D581E48" w:rsidR="002275DF" w:rsidRPr="009E482B" w:rsidRDefault="002275DF" w:rsidP="002275DF">
          <w:pPr>
            <w:pStyle w:val="Kopfzeile"/>
            <w:jc w:val="center"/>
            <w:rPr>
              <w:rFonts w:ascii="Arial Rounded MT Bold" w:hAnsi="Arial Rounded MT Bold"/>
              <w:b/>
              <w:bCs/>
              <w:color w:val="911915"/>
              <w:spacing w:val="26"/>
              <w:sz w:val="60"/>
              <w:szCs w:val="60"/>
            </w:rPr>
          </w:pPr>
          <w:r w:rsidRPr="009E482B">
            <w:rPr>
              <w:rFonts w:ascii="Arial Rounded MT Bold" w:hAnsi="Arial Rounded MT Bold"/>
              <w:b/>
              <w:bCs/>
              <w:color w:val="911915"/>
              <w:sz w:val="60"/>
              <w:szCs w:val="60"/>
            </w:rPr>
            <w:t>K</w:t>
          </w:r>
          <w:r w:rsidR="00EA7812">
            <w:rPr>
              <w:rFonts w:ascii="Arial Rounded MT Bold" w:hAnsi="Arial Rounded MT Bold"/>
              <w:b/>
              <w:noProof/>
              <w:color w:val="911915"/>
              <w:sz w:val="60"/>
              <w:szCs w:val="60"/>
            </w:rPr>
            <w:pict w14:anchorId="5D92C2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84" type="#_x0000_t75" style="width:17.25pt;height:17.25pt;visibility:visible;mso-wrap-style:square">
                <v:imagedata r:id="rId1" o:title=""/>
              </v:shape>
            </w:pict>
          </w:r>
          <w:r w:rsidRPr="009E482B">
            <w:rPr>
              <w:rFonts w:ascii="Arial Rounded MT Bold" w:hAnsi="Arial Rounded MT Bold"/>
              <w:b/>
              <w:bCs/>
              <w:color w:val="911915"/>
              <w:spacing w:val="26"/>
              <w:sz w:val="60"/>
              <w:szCs w:val="60"/>
            </w:rPr>
            <w:t>mpass Soziale Betreuung</w:t>
          </w:r>
        </w:p>
        <w:p w14:paraId="36BB4838" w14:textId="75DE8DE6" w:rsidR="002275DF" w:rsidRPr="007A7CA7" w:rsidRDefault="00EA7812" w:rsidP="002275DF">
          <w:pPr>
            <w:pStyle w:val="Kopfzeile"/>
            <w:jc w:val="center"/>
            <w:rPr>
              <w:color w:val="000000"/>
              <w:sz w:val="24"/>
            </w:rPr>
          </w:pPr>
          <w:r>
            <w:rPr>
              <w:noProof/>
              <w:color w:val="000000"/>
              <w:sz w:val="24"/>
            </w:rPr>
            <w:pict w14:anchorId="6BE3411C">
              <v:shape id="Grafik 1" o:spid="_x0000_i1385" type="#_x0000_t75" style="width:392.25pt;height:12.75pt;visibility:visible;mso-wrap-style:square">
                <v:imagedata r:id="rId2" o:title=""/>
              </v:shape>
            </w:pict>
          </w:r>
        </w:p>
      </w:tc>
    </w:tr>
  </w:tbl>
  <w:p w14:paraId="01995688" w14:textId="2E7DE35F" w:rsidR="00D434EB" w:rsidRDefault="00D434EB" w:rsidP="00E37880">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F70475"/>
    <w:multiLevelType w:val="hybridMultilevel"/>
    <w:tmpl w:val="719C00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87583D"/>
    <w:multiLevelType w:val="multilevel"/>
    <w:tmpl w:val="AC82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5"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7"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8"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9"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0"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1" w15:restartNumberingAfterBreak="0">
    <w:nsid w:val="51CC5863"/>
    <w:multiLevelType w:val="multilevel"/>
    <w:tmpl w:val="2A767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DCA462F"/>
    <w:multiLevelType w:val="hybridMultilevel"/>
    <w:tmpl w:val="535C8B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1867BA6"/>
    <w:multiLevelType w:val="multilevel"/>
    <w:tmpl w:val="A2727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98479559">
    <w:abstractNumId w:val="10"/>
  </w:num>
  <w:num w:numId="2" w16cid:durableId="1695574210">
    <w:abstractNumId w:val="22"/>
  </w:num>
  <w:num w:numId="3" w16cid:durableId="785778711">
    <w:abstractNumId w:val="26"/>
  </w:num>
  <w:num w:numId="4" w16cid:durableId="2002196983">
    <w:abstractNumId w:val="12"/>
  </w:num>
  <w:num w:numId="5" w16cid:durableId="2066221202">
    <w:abstractNumId w:val="6"/>
  </w:num>
  <w:num w:numId="6" w16cid:durableId="1002851002">
    <w:abstractNumId w:val="8"/>
  </w:num>
  <w:num w:numId="7" w16cid:durableId="1026834761">
    <w:abstractNumId w:val="14"/>
  </w:num>
  <w:num w:numId="8" w16cid:durableId="721448139">
    <w:abstractNumId w:val="13"/>
  </w:num>
  <w:num w:numId="9" w16cid:durableId="1085146157">
    <w:abstractNumId w:val="9"/>
  </w:num>
  <w:num w:numId="10" w16cid:durableId="1907110565">
    <w:abstractNumId w:val="5"/>
  </w:num>
  <w:num w:numId="11" w16cid:durableId="1311591786">
    <w:abstractNumId w:val="23"/>
  </w:num>
  <w:num w:numId="12" w16cid:durableId="2011520305">
    <w:abstractNumId w:val="16"/>
  </w:num>
  <w:num w:numId="13" w16cid:durableId="1671524393">
    <w:abstractNumId w:val="17"/>
  </w:num>
  <w:num w:numId="14" w16cid:durableId="1266110594">
    <w:abstractNumId w:val="15"/>
  </w:num>
  <w:num w:numId="15" w16cid:durableId="391000802">
    <w:abstractNumId w:val="18"/>
  </w:num>
  <w:num w:numId="16" w16cid:durableId="1564825559">
    <w:abstractNumId w:val="19"/>
  </w:num>
  <w:num w:numId="17" w16cid:durableId="1671562194">
    <w:abstractNumId w:val="20"/>
  </w:num>
  <w:num w:numId="18" w16cid:durableId="1565026392">
    <w:abstractNumId w:val="4"/>
  </w:num>
  <w:num w:numId="19" w16cid:durableId="706100261">
    <w:abstractNumId w:val="3"/>
  </w:num>
  <w:num w:numId="20" w16cid:durableId="1304118436">
    <w:abstractNumId w:val="2"/>
  </w:num>
  <w:num w:numId="21" w16cid:durableId="1854493501">
    <w:abstractNumId w:val="1"/>
  </w:num>
  <w:num w:numId="22" w16cid:durableId="1054547288">
    <w:abstractNumId w:val="0"/>
  </w:num>
  <w:num w:numId="23" w16cid:durableId="600575221">
    <w:abstractNumId w:val="7"/>
  </w:num>
  <w:num w:numId="24" w16cid:durableId="1535074606">
    <w:abstractNumId w:val="21"/>
  </w:num>
  <w:num w:numId="25" w16cid:durableId="1814178860">
    <w:abstractNumId w:val="25"/>
  </w:num>
  <w:num w:numId="26" w16cid:durableId="1571773830">
    <w:abstractNumId w:val="11"/>
  </w:num>
  <w:num w:numId="27" w16cid:durableId="135426601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515F"/>
    <w:rsid w:val="00022C51"/>
    <w:rsid w:val="00032A0C"/>
    <w:rsid w:val="000647E9"/>
    <w:rsid w:val="00095CFC"/>
    <w:rsid w:val="000A7188"/>
    <w:rsid w:val="000B50CC"/>
    <w:rsid w:val="000B7A67"/>
    <w:rsid w:val="000C66D4"/>
    <w:rsid w:val="000C6A2D"/>
    <w:rsid w:val="00105927"/>
    <w:rsid w:val="0015409B"/>
    <w:rsid w:val="001B429B"/>
    <w:rsid w:val="001C16AA"/>
    <w:rsid w:val="001C43FF"/>
    <w:rsid w:val="001E1CCD"/>
    <w:rsid w:val="00205D0C"/>
    <w:rsid w:val="002154FF"/>
    <w:rsid w:val="002275DF"/>
    <w:rsid w:val="00265BE4"/>
    <w:rsid w:val="0027096C"/>
    <w:rsid w:val="002766CF"/>
    <w:rsid w:val="0028515F"/>
    <w:rsid w:val="002A4F1B"/>
    <w:rsid w:val="002A5D13"/>
    <w:rsid w:val="002B029B"/>
    <w:rsid w:val="002B4419"/>
    <w:rsid w:val="002D45E4"/>
    <w:rsid w:val="002E4378"/>
    <w:rsid w:val="00345B07"/>
    <w:rsid w:val="0035263B"/>
    <w:rsid w:val="003676E3"/>
    <w:rsid w:val="00380EF0"/>
    <w:rsid w:val="003C5CFF"/>
    <w:rsid w:val="003E3400"/>
    <w:rsid w:val="004331C2"/>
    <w:rsid w:val="00433F51"/>
    <w:rsid w:val="004639C0"/>
    <w:rsid w:val="004955F6"/>
    <w:rsid w:val="004A47F9"/>
    <w:rsid w:val="004C2396"/>
    <w:rsid w:val="004D5592"/>
    <w:rsid w:val="0050689E"/>
    <w:rsid w:val="00540062"/>
    <w:rsid w:val="00551B88"/>
    <w:rsid w:val="00581B4B"/>
    <w:rsid w:val="00587D31"/>
    <w:rsid w:val="005B00BE"/>
    <w:rsid w:val="005B4234"/>
    <w:rsid w:val="00606A1D"/>
    <w:rsid w:val="006111CC"/>
    <w:rsid w:val="00614D0A"/>
    <w:rsid w:val="00653E72"/>
    <w:rsid w:val="00661981"/>
    <w:rsid w:val="00664661"/>
    <w:rsid w:val="0067731F"/>
    <w:rsid w:val="006A5CFE"/>
    <w:rsid w:val="006E18EF"/>
    <w:rsid w:val="006F3D97"/>
    <w:rsid w:val="00702EFF"/>
    <w:rsid w:val="00702F72"/>
    <w:rsid w:val="007721E7"/>
    <w:rsid w:val="007A7CA7"/>
    <w:rsid w:val="007B0290"/>
    <w:rsid w:val="007C0AE5"/>
    <w:rsid w:val="007E1A2E"/>
    <w:rsid w:val="00821B22"/>
    <w:rsid w:val="00841FA8"/>
    <w:rsid w:val="008522CE"/>
    <w:rsid w:val="00852BFB"/>
    <w:rsid w:val="008627AA"/>
    <w:rsid w:val="008633AC"/>
    <w:rsid w:val="00887070"/>
    <w:rsid w:val="00897F98"/>
    <w:rsid w:val="008A1E5C"/>
    <w:rsid w:val="008B1F83"/>
    <w:rsid w:val="008C0D29"/>
    <w:rsid w:val="008E62B1"/>
    <w:rsid w:val="00937B0B"/>
    <w:rsid w:val="00942E56"/>
    <w:rsid w:val="009433D9"/>
    <w:rsid w:val="009503FB"/>
    <w:rsid w:val="00983536"/>
    <w:rsid w:val="009855C0"/>
    <w:rsid w:val="009B721F"/>
    <w:rsid w:val="009E4F8C"/>
    <w:rsid w:val="009E6591"/>
    <w:rsid w:val="00A06C64"/>
    <w:rsid w:val="00A438A7"/>
    <w:rsid w:val="00AC7582"/>
    <w:rsid w:val="00AF17D9"/>
    <w:rsid w:val="00B01FFE"/>
    <w:rsid w:val="00B560B1"/>
    <w:rsid w:val="00B5703F"/>
    <w:rsid w:val="00B707AF"/>
    <w:rsid w:val="00B75F0F"/>
    <w:rsid w:val="00B81586"/>
    <w:rsid w:val="00B87D52"/>
    <w:rsid w:val="00BD49AA"/>
    <w:rsid w:val="00BD71E9"/>
    <w:rsid w:val="00BE0E26"/>
    <w:rsid w:val="00BF1B9A"/>
    <w:rsid w:val="00C03FDA"/>
    <w:rsid w:val="00C310AF"/>
    <w:rsid w:val="00C73E1A"/>
    <w:rsid w:val="00C877B4"/>
    <w:rsid w:val="00C9289F"/>
    <w:rsid w:val="00CC38C8"/>
    <w:rsid w:val="00CE6389"/>
    <w:rsid w:val="00D25DD7"/>
    <w:rsid w:val="00D434EB"/>
    <w:rsid w:val="00D54579"/>
    <w:rsid w:val="00D56265"/>
    <w:rsid w:val="00D9199A"/>
    <w:rsid w:val="00DB32C7"/>
    <w:rsid w:val="00DC5947"/>
    <w:rsid w:val="00DE776A"/>
    <w:rsid w:val="00E028D9"/>
    <w:rsid w:val="00E2265E"/>
    <w:rsid w:val="00E24ACD"/>
    <w:rsid w:val="00E36DD3"/>
    <w:rsid w:val="00E37880"/>
    <w:rsid w:val="00E448B1"/>
    <w:rsid w:val="00E734A2"/>
    <w:rsid w:val="00E74AD6"/>
    <w:rsid w:val="00EA7812"/>
    <w:rsid w:val="00F20663"/>
    <w:rsid w:val="00F2380D"/>
    <w:rsid w:val="00F57C10"/>
    <w:rsid w:val="00F9494C"/>
    <w:rsid w:val="00FA19D7"/>
    <w:rsid w:val="00FC27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95662"/>
  <w15:chartTrackingRefBased/>
  <w15:docId w15:val="{F00846FF-B0EC-470D-BEC6-7FCCB42D5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styleId="berarbeitung">
    <w:name w:val="Revision"/>
    <w:hidden/>
    <w:uiPriority w:val="99"/>
    <w:semiHidden/>
    <w:rsid w:val="00897F98"/>
    <w:rPr>
      <w:sz w:val="22"/>
      <w:szCs w:val="22"/>
      <w:lang w:eastAsia="en-US"/>
    </w:rPr>
  </w:style>
  <w:style w:type="table" w:styleId="Tabellenraster">
    <w:name w:val="Table Grid"/>
    <w:basedOn w:val="NormaleTabelle"/>
    <w:uiPriority w:val="39"/>
    <w:rsid w:val="00105927"/>
    <w:rPr>
      <w:rFonts w:ascii="Aptos" w:eastAsia="Aptos" w:hAnsi="Aptos"/>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2658">
      <w:bodyDiv w:val="1"/>
      <w:marLeft w:val="0"/>
      <w:marRight w:val="0"/>
      <w:marTop w:val="0"/>
      <w:marBottom w:val="0"/>
      <w:divBdr>
        <w:top w:val="none" w:sz="0" w:space="0" w:color="auto"/>
        <w:left w:val="none" w:sz="0" w:space="0" w:color="auto"/>
        <w:bottom w:val="none" w:sz="0" w:space="0" w:color="auto"/>
        <w:right w:val="none" w:sz="0" w:space="0" w:color="auto"/>
      </w:divBdr>
    </w:div>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1297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Korinna Wulfinghoff</cp:lastModifiedBy>
  <cp:revision>2</cp:revision>
  <cp:lastPrinted>2013-12-09T11:30:00Z</cp:lastPrinted>
  <dcterms:created xsi:type="dcterms:W3CDTF">2026-03-05T13:31:00Z</dcterms:created>
  <dcterms:modified xsi:type="dcterms:W3CDTF">2026-03-05T13:31:00Z</dcterms:modified>
</cp:coreProperties>
</file>