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0775B78C" w14:textId="1BD380DD" w:rsidR="00581B4B" w:rsidRPr="00581B4B" w:rsidRDefault="006E18EF" w:rsidP="00243397">
      <w:pPr>
        <w:tabs>
          <w:tab w:val="left" w:pos="2430"/>
        </w:tabs>
      </w:pPr>
      <w:r>
        <w:tab/>
      </w:r>
    </w:p>
    <w:p w14:paraId="4A0F35A0" w14:textId="77777777" w:rsidR="00581B4B" w:rsidRDefault="00581B4B" w:rsidP="00581B4B"/>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09"/>
      </w:tblGrid>
      <w:tr w:rsidR="00B32BE5" w:rsidRPr="00B32BE5" w14:paraId="7F9C5B78" w14:textId="77777777" w:rsidTr="00CD4F0B">
        <w:trPr>
          <w:cantSplit/>
          <w:trHeight w:val="278"/>
          <w:jc w:val="center"/>
        </w:trPr>
        <w:tc>
          <w:tcPr>
            <w:tcW w:w="9209" w:type="dxa"/>
            <w:tcBorders>
              <w:top w:val="single" w:sz="4" w:space="0" w:color="auto"/>
              <w:left w:val="single" w:sz="4" w:space="0" w:color="auto"/>
              <w:bottom w:val="single" w:sz="4" w:space="0" w:color="auto"/>
              <w:right w:val="single" w:sz="4" w:space="0" w:color="auto"/>
            </w:tcBorders>
            <w:shd w:val="clear" w:color="auto" w:fill="0099CC"/>
          </w:tcPr>
          <w:p w14:paraId="004C065A" w14:textId="1B8A40A5" w:rsidR="00B32BE5" w:rsidRPr="002F7B4F" w:rsidRDefault="00B32BE5" w:rsidP="0043383D">
            <w:pPr>
              <w:spacing w:before="120" w:after="120"/>
              <w:rPr>
                <w:rFonts w:ascii="Arial" w:hAnsi="Arial" w:cs="Arial"/>
                <w:b/>
                <w:color w:val="FFFFFF"/>
                <w:sz w:val="28"/>
                <w:szCs w:val="28"/>
              </w:rPr>
            </w:pPr>
            <w:r w:rsidRPr="00B32BE5">
              <w:rPr>
                <w:rFonts w:ascii="Arial" w:hAnsi="Arial" w:cs="Arial"/>
                <w:b/>
                <w:color w:val="FFFFFF"/>
                <w:sz w:val="28"/>
                <w:szCs w:val="28"/>
              </w:rPr>
              <w:t xml:space="preserve">Muster: Anregung </w:t>
            </w:r>
            <w:r>
              <w:rPr>
                <w:rFonts w:ascii="Arial" w:hAnsi="Arial" w:cs="Arial"/>
                <w:b/>
                <w:color w:val="FFFFFF"/>
                <w:sz w:val="28"/>
                <w:szCs w:val="28"/>
              </w:rPr>
              <w:t>e</w:t>
            </w:r>
            <w:r w:rsidRPr="00B32BE5">
              <w:rPr>
                <w:rFonts w:ascii="Arial" w:hAnsi="Arial" w:cs="Arial"/>
                <w:b/>
                <w:color w:val="FFFFFF"/>
                <w:sz w:val="28"/>
                <w:szCs w:val="28"/>
              </w:rPr>
              <w:t xml:space="preserve">iner </w:t>
            </w:r>
            <w:r>
              <w:rPr>
                <w:rFonts w:ascii="Arial" w:hAnsi="Arial" w:cs="Arial"/>
                <w:b/>
                <w:color w:val="FFFFFF"/>
                <w:sz w:val="28"/>
                <w:szCs w:val="28"/>
              </w:rPr>
              <w:t>r</w:t>
            </w:r>
            <w:r w:rsidRPr="00B32BE5">
              <w:rPr>
                <w:rFonts w:ascii="Arial" w:hAnsi="Arial" w:cs="Arial"/>
                <w:b/>
                <w:color w:val="FFFFFF"/>
                <w:sz w:val="28"/>
                <w:szCs w:val="28"/>
              </w:rPr>
              <w:t>echtlichen Betreuung</w:t>
            </w:r>
          </w:p>
        </w:tc>
      </w:tr>
      <w:tr w:rsidR="00B32BE5" w:rsidRPr="00B32BE5" w14:paraId="1986DE76" w14:textId="77777777" w:rsidTr="00B32BE5">
        <w:trPr>
          <w:cantSplit/>
          <w:trHeight w:val="278"/>
          <w:jc w:val="center"/>
        </w:trPr>
        <w:tc>
          <w:tcPr>
            <w:tcW w:w="9209" w:type="dxa"/>
            <w:tcBorders>
              <w:top w:val="single" w:sz="4" w:space="0" w:color="auto"/>
              <w:left w:val="single" w:sz="4" w:space="0" w:color="auto"/>
              <w:bottom w:val="single" w:sz="4" w:space="0" w:color="auto"/>
              <w:right w:val="single" w:sz="4" w:space="0" w:color="auto"/>
            </w:tcBorders>
            <w:shd w:val="clear" w:color="auto" w:fill="DAEEF3"/>
          </w:tcPr>
          <w:p w14:paraId="7DE01B5E" w14:textId="2B3A5F05" w:rsidR="00B32BE5" w:rsidRPr="00B32BE5" w:rsidRDefault="00B32BE5" w:rsidP="00B32BE5">
            <w:pPr>
              <w:spacing w:before="120" w:after="120"/>
              <w:rPr>
                <w:rFonts w:ascii="Arial" w:hAnsi="Arial" w:cs="Arial"/>
                <w:b/>
                <w:color w:val="000000" w:themeColor="text1"/>
                <w:sz w:val="24"/>
                <w:szCs w:val="24"/>
              </w:rPr>
            </w:pPr>
            <w:r w:rsidRPr="00B32BE5">
              <w:rPr>
                <w:rFonts w:ascii="Arial" w:hAnsi="Arial" w:cs="Arial"/>
                <w:b/>
                <w:color w:val="000000" w:themeColor="text1"/>
                <w:sz w:val="24"/>
                <w:szCs w:val="24"/>
              </w:rPr>
              <w:t xml:space="preserve">Betreff: Anregung einer rechtlichen Betreuung gemäß § 1896 BGB </w:t>
            </w:r>
          </w:p>
        </w:tc>
      </w:tr>
      <w:tr w:rsidR="00B32BE5" w:rsidRPr="00B32BE5" w14:paraId="76ACE1D1" w14:textId="77777777" w:rsidTr="00B32BE5">
        <w:trPr>
          <w:cantSplit/>
          <w:trHeight w:val="278"/>
          <w:jc w:val="center"/>
        </w:trPr>
        <w:tc>
          <w:tcPr>
            <w:tcW w:w="9209" w:type="dxa"/>
            <w:tcBorders>
              <w:top w:val="single" w:sz="4" w:space="0" w:color="auto"/>
              <w:left w:val="single" w:sz="4" w:space="0" w:color="auto"/>
              <w:bottom w:val="single" w:sz="4" w:space="0" w:color="auto"/>
              <w:right w:val="single" w:sz="4" w:space="0" w:color="auto"/>
            </w:tcBorders>
          </w:tcPr>
          <w:p w14:paraId="3DE36EB8" w14:textId="77777777" w:rsidR="00B32BE5" w:rsidRPr="00B32BE5" w:rsidRDefault="00B32BE5" w:rsidP="00B32BE5">
            <w:pPr>
              <w:spacing w:before="120" w:after="120"/>
              <w:rPr>
                <w:rFonts w:ascii="Arial" w:hAnsi="Arial" w:cs="Arial"/>
                <w:bCs/>
                <w:color w:val="000000" w:themeColor="text1"/>
                <w:sz w:val="24"/>
                <w:szCs w:val="24"/>
              </w:rPr>
            </w:pPr>
            <w:r w:rsidRPr="00B32BE5">
              <w:rPr>
                <w:rFonts w:ascii="Arial" w:hAnsi="Arial" w:cs="Arial"/>
                <w:bCs/>
                <w:color w:val="000000" w:themeColor="text1"/>
                <w:sz w:val="24"/>
                <w:szCs w:val="24"/>
              </w:rPr>
              <w:t xml:space="preserve">Sehr geehrte Damen und Herren, </w:t>
            </w:r>
          </w:p>
          <w:p w14:paraId="591B4FE0" w14:textId="77777777" w:rsidR="00B32BE5" w:rsidRPr="00B32BE5" w:rsidRDefault="00B32BE5" w:rsidP="00B32BE5">
            <w:pPr>
              <w:spacing w:before="120" w:after="120"/>
              <w:rPr>
                <w:rFonts w:ascii="Arial" w:hAnsi="Arial" w:cs="Arial"/>
                <w:bCs/>
                <w:color w:val="000000" w:themeColor="text1"/>
                <w:sz w:val="24"/>
                <w:szCs w:val="24"/>
              </w:rPr>
            </w:pPr>
            <w:r w:rsidRPr="00B32BE5">
              <w:rPr>
                <w:rFonts w:ascii="Arial" w:hAnsi="Arial" w:cs="Arial"/>
                <w:bCs/>
                <w:color w:val="000000" w:themeColor="text1"/>
                <w:sz w:val="24"/>
                <w:szCs w:val="24"/>
              </w:rPr>
              <w:t xml:space="preserve">hiermit regen wir die Einrichtung einer rechtlichen Betreuung für Herrn …, geb. …, wohnhaft …, an. </w:t>
            </w:r>
          </w:p>
          <w:p w14:paraId="07D425B6" w14:textId="32394676" w:rsidR="00B32BE5" w:rsidRPr="00B32BE5" w:rsidRDefault="00B32BE5" w:rsidP="00B32BE5">
            <w:pPr>
              <w:spacing w:before="120" w:after="120"/>
              <w:rPr>
                <w:rFonts w:ascii="Arial" w:hAnsi="Arial" w:cs="Arial"/>
                <w:bCs/>
                <w:color w:val="000000" w:themeColor="text1"/>
                <w:sz w:val="24"/>
                <w:szCs w:val="24"/>
              </w:rPr>
            </w:pPr>
            <w:r w:rsidRPr="00B32BE5">
              <w:rPr>
                <w:rFonts w:ascii="Arial" w:hAnsi="Arial" w:cs="Arial"/>
                <w:bCs/>
                <w:color w:val="000000" w:themeColor="text1"/>
                <w:sz w:val="24"/>
                <w:szCs w:val="24"/>
              </w:rPr>
              <w:t>Herr … wird durch unseren Pflegedienst grundpflegerisch sowie im Rahmen ärzt</w:t>
            </w:r>
            <w:r w:rsidRPr="00B32BE5">
              <w:rPr>
                <w:rFonts w:ascii="Arial" w:hAnsi="Arial" w:cs="Arial"/>
                <w:bCs/>
                <w:color w:val="000000" w:themeColor="text1"/>
                <w:sz w:val="24"/>
                <w:szCs w:val="24"/>
              </w:rPr>
              <w:softHyphen/>
              <w:t xml:space="preserve">licher Verordnungen (u. a. Blutzuckermessung und Insulingabe) versorgt. Seit geraumer Zeit lehnt er einen Großteil der vereinbarten und verordneten Leistungen mit Nachdruck ab. Medizinisch notwendige Maßnahmen können nur sporadisch durchgeführt werden. Trotz mehrfacher Gespräche, Einbindung des Angehörigen (Sohn) sowie Information des behandelnden Arztes ist keine nachhaltige Mitwirkung zu erreichen. Es bestehen aus unserer Sicht erhebliche Risiken der Selbstgefährdung. Bereits in der Vergangenheit kam es zu schwerwiegenden gesundheitlichen Folgen in Form der Amputation von zwei Zehen. Selbstverständlich ist der behandelnde Hausarzt Dr. … über den gesamten Vorgang informiert, und bei Rückfragen können Sie sich gerne an ihn wenden. </w:t>
            </w:r>
          </w:p>
          <w:p w14:paraId="70B768B8" w14:textId="77777777" w:rsidR="00B32BE5" w:rsidRPr="00B32BE5" w:rsidRDefault="00B32BE5" w:rsidP="00B32BE5">
            <w:pPr>
              <w:spacing w:before="120" w:after="120"/>
              <w:rPr>
                <w:rFonts w:ascii="Arial" w:hAnsi="Arial" w:cs="Arial"/>
                <w:bCs/>
                <w:color w:val="000000" w:themeColor="text1"/>
                <w:sz w:val="24"/>
                <w:szCs w:val="24"/>
              </w:rPr>
            </w:pPr>
            <w:r w:rsidRPr="00B32BE5">
              <w:rPr>
                <w:rFonts w:ascii="Arial" w:hAnsi="Arial" w:cs="Arial"/>
                <w:bCs/>
                <w:color w:val="000000" w:themeColor="text1"/>
                <w:sz w:val="24"/>
                <w:szCs w:val="24"/>
              </w:rPr>
              <w:t xml:space="preserve">Wir bitten um Prüfung, ob die Bestellung eines Betreuers, insbesondere für den Bereich der Gesundheitssorge, erforderlich ist. </w:t>
            </w:r>
          </w:p>
          <w:p w14:paraId="47393E20" w14:textId="77777777" w:rsidR="00B32BE5" w:rsidRPr="00B32BE5" w:rsidRDefault="00B32BE5" w:rsidP="00B32BE5">
            <w:pPr>
              <w:spacing w:before="120" w:after="120"/>
              <w:rPr>
                <w:rFonts w:ascii="Arial" w:hAnsi="Arial" w:cs="Arial"/>
                <w:bCs/>
                <w:color w:val="000000" w:themeColor="text1"/>
                <w:sz w:val="24"/>
                <w:szCs w:val="24"/>
              </w:rPr>
            </w:pPr>
            <w:r w:rsidRPr="00B32BE5">
              <w:rPr>
                <w:rFonts w:ascii="Arial" w:hAnsi="Arial" w:cs="Arial"/>
                <w:bCs/>
                <w:color w:val="000000" w:themeColor="text1"/>
                <w:sz w:val="24"/>
                <w:szCs w:val="24"/>
              </w:rPr>
              <w:t>Mit freundlichen Grüßen</w:t>
            </w:r>
          </w:p>
          <w:p w14:paraId="38AA41D9" w14:textId="77777777" w:rsidR="00B32BE5" w:rsidRPr="00B32BE5" w:rsidRDefault="00B32BE5" w:rsidP="0043383D">
            <w:pPr>
              <w:spacing w:before="120" w:after="120"/>
              <w:rPr>
                <w:rFonts w:ascii="Arial" w:hAnsi="Arial" w:cs="Arial"/>
                <w:bCs/>
                <w:color w:val="FFFFFF"/>
                <w:sz w:val="24"/>
                <w:szCs w:val="24"/>
              </w:rPr>
            </w:pPr>
          </w:p>
        </w:tc>
      </w:tr>
    </w:tbl>
    <w:p w14:paraId="49BE5B85" w14:textId="77777777" w:rsidR="009F64ED" w:rsidRDefault="009F64ED" w:rsidP="00581B4B"/>
    <w:p w14:paraId="74C66D23" w14:textId="77777777" w:rsidR="00B32BE5" w:rsidRDefault="00B32BE5" w:rsidP="00581B4B"/>
    <w:p w14:paraId="27D31DE9" w14:textId="77777777" w:rsidR="00B32BE5" w:rsidRDefault="00B32BE5" w:rsidP="00581B4B"/>
    <w:sectPr w:rsidR="00B32BE5"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850B" w14:textId="77777777" w:rsidR="005D494F" w:rsidRDefault="005D494F" w:rsidP="002A5D13">
      <w:pPr>
        <w:spacing w:after="0" w:line="240" w:lineRule="auto"/>
      </w:pPr>
      <w:r>
        <w:separator/>
      </w:r>
    </w:p>
  </w:endnote>
  <w:endnote w:type="continuationSeparator" w:id="0">
    <w:p w14:paraId="6AA2D7E2" w14:textId="77777777" w:rsidR="005D494F" w:rsidRDefault="005D494F"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76A7" w14:textId="77777777" w:rsidR="005D494F" w:rsidRDefault="005D494F" w:rsidP="002A5D13">
      <w:pPr>
        <w:spacing w:after="0" w:line="240" w:lineRule="auto"/>
      </w:pPr>
      <w:r>
        <w:separator/>
      </w:r>
    </w:p>
  </w:footnote>
  <w:footnote w:type="continuationSeparator" w:id="0">
    <w:p w14:paraId="4A12C3D7" w14:textId="77777777" w:rsidR="005D494F" w:rsidRDefault="005D494F"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14EADCE7" w:rsidR="007A7CA7" w:rsidRPr="00E74AD6" w:rsidRDefault="00D97E25" w:rsidP="00D97E25">
          <w:pPr>
            <w:pStyle w:val="Kopfzeile"/>
            <w:jc w:val="center"/>
            <w:rPr>
              <w:b/>
              <w:color w:val="DAEEF3"/>
            </w:rPr>
          </w:pPr>
          <w:r>
            <w:rPr>
              <w:b/>
              <w:color w:val="DAEEF3"/>
              <w:sz w:val="24"/>
            </w:rPr>
            <w:t>Ausgabe 0</w:t>
          </w:r>
          <w:r w:rsidR="00B32BE5">
            <w:rPr>
              <w:b/>
              <w:color w:val="DAEEF3"/>
              <w:sz w:val="24"/>
            </w:rPr>
            <w:t>8</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29"/>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6"/>
  </w:num>
  <w:num w:numId="27" w16cid:durableId="379787300">
    <w:abstractNumId w:val="28"/>
  </w:num>
  <w:num w:numId="28" w16cid:durableId="424151893">
    <w:abstractNumId w:val="30"/>
  </w:num>
  <w:num w:numId="29" w16cid:durableId="107509980">
    <w:abstractNumId w:val="27"/>
  </w:num>
  <w:num w:numId="30" w16cid:durableId="223221979">
    <w:abstractNumId w:val="10"/>
  </w:num>
  <w:num w:numId="31" w16cid:durableId="81704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05A"/>
    <w:rsid w:val="00022C51"/>
    <w:rsid w:val="00032A0C"/>
    <w:rsid w:val="00054253"/>
    <w:rsid w:val="000A7188"/>
    <w:rsid w:val="000B50CC"/>
    <w:rsid w:val="000C66D4"/>
    <w:rsid w:val="000C6A2D"/>
    <w:rsid w:val="0015409B"/>
    <w:rsid w:val="001B429B"/>
    <w:rsid w:val="001E33AA"/>
    <w:rsid w:val="00205D0C"/>
    <w:rsid w:val="00217E03"/>
    <w:rsid w:val="00243397"/>
    <w:rsid w:val="0027096C"/>
    <w:rsid w:val="002766CF"/>
    <w:rsid w:val="0028515F"/>
    <w:rsid w:val="002A5D13"/>
    <w:rsid w:val="002B029B"/>
    <w:rsid w:val="002B4419"/>
    <w:rsid w:val="002D45E4"/>
    <w:rsid w:val="002E4378"/>
    <w:rsid w:val="002F41D3"/>
    <w:rsid w:val="003676E3"/>
    <w:rsid w:val="00380EF0"/>
    <w:rsid w:val="003E3400"/>
    <w:rsid w:val="00433F51"/>
    <w:rsid w:val="004639C0"/>
    <w:rsid w:val="004955F6"/>
    <w:rsid w:val="004A47F9"/>
    <w:rsid w:val="004C2396"/>
    <w:rsid w:val="00501C72"/>
    <w:rsid w:val="0050689E"/>
    <w:rsid w:val="00516F43"/>
    <w:rsid w:val="00536E92"/>
    <w:rsid w:val="00551B88"/>
    <w:rsid w:val="00581B4B"/>
    <w:rsid w:val="00587D31"/>
    <w:rsid w:val="005D14F4"/>
    <w:rsid w:val="005D494F"/>
    <w:rsid w:val="005E6B95"/>
    <w:rsid w:val="00614D0A"/>
    <w:rsid w:val="00644CE3"/>
    <w:rsid w:val="00653E72"/>
    <w:rsid w:val="00661981"/>
    <w:rsid w:val="006910F2"/>
    <w:rsid w:val="006A5CFE"/>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352A5"/>
    <w:rsid w:val="00937B0B"/>
    <w:rsid w:val="009433D9"/>
    <w:rsid w:val="00983536"/>
    <w:rsid w:val="00985C2F"/>
    <w:rsid w:val="009A6365"/>
    <w:rsid w:val="009B721F"/>
    <w:rsid w:val="009E6591"/>
    <w:rsid w:val="009F64ED"/>
    <w:rsid w:val="00A06C64"/>
    <w:rsid w:val="00A42A0D"/>
    <w:rsid w:val="00AD39D1"/>
    <w:rsid w:val="00AF17D9"/>
    <w:rsid w:val="00B01FFE"/>
    <w:rsid w:val="00B16885"/>
    <w:rsid w:val="00B32BE5"/>
    <w:rsid w:val="00B67280"/>
    <w:rsid w:val="00B707AF"/>
    <w:rsid w:val="00B81586"/>
    <w:rsid w:val="00B87D52"/>
    <w:rsid w:val="00BD71E9"/>
    <w:rsid w:val="00C310AF"/>
    <w:rsid w:val="00C42D52"/>
    <w:rsid w:val="00C73E1A"/>
    <w:rsid w:val="00C91E68"/>
    <w:rsid w:val="00C9289F"/>
    <w:rsid w:val="00CC38C8"/>
    <w:rsid w:val="00CD4F0B"/>
    <w:rsid w:val="00CD6159"/>
    <w:rsid w:val="00CF6153"/>
    <w:rsid w:val="00D56265"/>
    <w:rsid w:val="00D6029A"/>
    <w:rsid w:val="00D96EA7"/>
    <w:rsid w:val="00D97E25"/>
    <w:rsid w:val="00DA1ADE"/>
    <w:rsid w:val="00DB32C7"/>
    <w:rsid w:val="00DD233A"/>
    <w:rsid w:val="00E028D9"/>
    <w:rsid w:val="00E2265E"/>
    <w:rsid w:val="00E74AD6"/>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1060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2026-03-25T15:13:00Z</dcterms:created>
  <dcterms:modified xsi:type="dcterms:W3CDTF">2026-03-25T15:13:00Z</dcterms:modified>
</cp:coreProperties>
</file>