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ADA6" w14:textId="77777777" w:rsidR="00DF005A" w:rsidRDefault="00DF005A" w:rsidP="007A7CA7">
      <w:pPr>
        <w:tabs>
          <w:tab w:val="left" w:pos="5280"/>
        </w:tabs>
        <w:rPr>
          <w:b/>
          <w:noProof/>
          <w:lang w:eastAsia="de-DE"/>
        </w:rPr>
      </w:pPr>
    </w:p>
    <w:p w14:paraId="50C85605" w14:textId="68AF01A3" w:rsidR="002A5D13" w:rsidRDefault="007A7CA7" w:rsidP="007A7CA7">
      <w:pPr>
        <w:tabs>
          <w:tab w:val="left" w:pos="5280"/>
        </w:tabs>
        <w:rPr>
          <w:b/>
          <w:noProof/>
          <w:lang w:eastAsia="de-DE"/>
        </w:rPr>
      </w:pPr>
      <w:r>
        <w:rPr>
          <w:b/>
          <w:noProof/>
          <w:lang w:eastAsia="de-DE"/>
        </w:rPr>
        <w:tab/>
      </w:r>
    </w:p>
    <w:p w14:paraId="63419FC2" w14:textId="77777777" w:rsidR="00DF005A" w:rsidRDefault="007A7CA7" w:rsidP="00DF005A">
      <w:pPr>
        <w:tabs>
          <w:tab w:val="left" w:pos="1365"/>
          <w:tab w:val="left" w:pos="2430"/>
          <w:tab w:val="left" w:pos="4185"/>
          <w:tab w:val="left" w:pos="6900"/>
        </w:tabs>
      </w:pPr>
      <w:r>
        <w:tab/>
      </w:r>
    </w:p>
    <w:p w14:paraId="1555E90E" w14:textId="0325FC03" w:rsidR="00DF005A" w:rsidRPr="00DF005A" w:rsidRDefault="005E1850" w:rsidP="00DF005A">
      <w:pPr>
        <w:tabs>
          <w:tab w:val="left" w:pos="1365"/>
          <w:tab w:val="left" w:pos="2430"/>
          <w:tab w:val="left" w:pos="4185"/>
          <w:tab w:val="left" w:pos="6900"/>
        </w:tabs>
      </w:pPr>
      <w:r>
        <w:tab/>
      </w:r>
      <w:r w:rsidR="007A7CA7">
        <w:tab/>
      </w:r>
      <w:r w:rsidR="00B707AF">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709"/>
        <w:gridCol w:w="4961"/>
      </w:tblGrid>
      <w:tr w:rsidR="00DF005A" w:rsidRPr="00DF005A" w14:paraId="33A2EA59" w14:textId="77777777" w:rsidTr="00DF005A">
        <w:trPr>
          <w:jc w:val="center"/>
        </w:trPr>
        <w:tc>
          <w:tcPr>
            <w:tcW w:w="10343" w:type="dxa"/>
            <w:gridSpan w:val="3"/>
            <w:shd w:val="clear" w:color="auto" w:fill="2E75CC"/>
          </w:tcPr>
          <w:p w14:paraId="479B80A4" w14:textId="19AF99FF" w:rsidR="00DF005A" w:rsidRPr="00DF005A" w:rsidRDefault="00DF005A" w:rsidP="00DF005A">
            <w:pPr>
              <w:spacing w:before="120" w:after="120"/>
              <w:rPr>
                <w:rFonts w:ascii="Arial" w:hAnsi="Arial" w:cs="Arial"/>
                <w:b/>
                <w:color w:val="FFFFFF"/>
                <w:sz w:val="28"/>
                <w:szCs w:val="28"/>
              </w:rPr>
            </w:pPr>
            <w:r w:rsidRPr="00DF005A">
              <w:rPr>
                <w:rFonts w:ascii="Arial" w:hAnsi="Arial" w:cs="Arial"/>
                <w:b/>
                <w:color w:val="FFFFFF"/>
                <w:sz w:val="28"/>
                <w:szCs w:val="28"/>
              </w:rPr>
              <w:t>Muster: C</w:t>
            </w:r>
            <w:r>
              <w:rPr>
                <w:rFonts w:ascii="Arial" w:hAnsi="Arial" w:cs="Arial"/>
                <w:b/>
                <w:color w:val="FFFFFF"/>
                <w:sz w:val="28"/>
                <w:szCs w:val="28"/>
              </w:rPr>
              <w:t>h</w:t>
            </w:r>
            <w:r w:rsidRPr="00DF005A">
              <w:rPr>
                <w:rFonts w:ascii="Arial" w:hAnsi="Arial" w:cs="Arial"/>
                <w:b/>
                <w:color w:val="FFFFFF"/>
                <w:sz w:val="28"/>
                <w:szCs w:val="28"/>
              </w:rPr>
              <w:t>eck zur Ausgangslage Ihres Gesundheitsmanagements</w:t>
            </w:r>
          </w:p>
        </w:tc>
      </w:tr>
      <w:tr w:rsidR="00DF005A" w:rsidRPr="00DF005A" w14:paraId="7FC45546" w14:textId="77777777" w:rsidTr="00DF005A">
        <w:trPr>
          <w:jc w:val="center"/>
        </w:trPr>
        <w:tc>
          <w:tcPr>
            <w:tcW w:w="4673" w:type="dxa"/>
            <w:shd w:val="clear" w:color="auto" w:fill="B0C0DA"/>
          </w:tcPr>
          <w:p w14:paraId="513BA0EB" w14:textId="77777777" w:rsidR="00DF005A" w:rsidRPr="00DF005A" w:rsidRDefault="00DF005A" w:rsidP="00DF005A">
            <w:pPr>
              <w:spacing w:before="120" w:after="120"/>
              <w:jc w:val="center"/>
              <w:rPr>
                <w:rFonts w:ascii="Arial" w:hAnsi="Arial" w:cs="Arial"/>
                <w:b/>
                <w:color w:val="000000" w:themeColor="text1"/>
                <w:sz w:val="24"/>
                <w:szCs w:val="24"/>
              </w:rPr>
            </w:pPr>
          </w:p>
        </w:tc>
        <w:tc>
          <w:tcPr>
            <w:tcW w:w="709" w:type="dxa"/>
            <w:shd w:val="clear" w:color="auto" w:fill="B0C0DA"/>
          </w:tcPr>
          <w:p w14:paraId="77994104" w14:textId="77777777" w:rsidR="00DF005A" w:rsidRPr="00DF005A" w:rsidRDefault="00DF005A" w:rsidP="00DF005A">
            <w:pPr>
              <w:spacing w:before="120" w:after="120"/>
              <w:jc w:val="center"/>
              <w:rPr>
                <w:rFonts w:ascii="Arial" w:hAnsi="Arial" w:cs="Arial"/>
                <w:b/>
                <w:color w:val="000000" w:themeColor="text1"/>
                <w:sz w:val="24"/>
                <w:szCs w:val="24"/>
              </w:rPr>
            </w:pPr>
            <w:r w:rsidRPr="00DF005A">
              <w:rPr>
                <w:rFonts w:ascii="Arial" w:hAnsi="Arial" w:cs="Arial"/>
                <w:b/>
                <w:color w:val="000000" w:themeColor="text1"/>
                <w:sz w:val="24"/>
                <w:szCs w:val="24"/>
              </w:rPr>
              <w:t>Ja</w:t>
            </w:r>
          </w:p>
        </w:tc>
        <w:tc>
          <w:tcPr>
            <w:tcW w:w="4961" w:type="dxa"/>
            <w:shd w:val="clear" w:color="auto" w:fill="B0C0DA"/>
          </w:tcPr>
          <w:p w14:paraId="4D603B00" w14:textId="77777777" w:rsidR="00DF005A" w:rsidRPr="00DF005A" w:rsidRDefault="00DF005A" w:rsidP="00DF005A">
            <w:pPr>
              <w:spacing w:before="120" w:after="120"/>
              <w:jc w:val="center"/>
              <w:rPr>
                <w:rFonts w:ascii="Arial" w:hAnsi="Arial" w:cs="Arial"/>
                <w:b/>
                <w:color w:val="000000" w:themeColor="text1"/>
                <w:sz w:val="24"/>
                <w:szCs w:val="24"/>
              </w:rPr>
            </w:pPr>
            <w:r w:rsidRPr="00DF005A">
              <w:rPr>
                <w:rFonts w:ascii="Arial" w:hAnsi="Arial" w:cs="Arial"/>
                <w:b/>
                <w:color w:val="000000" w:themeColor="text1"/>
                <w:sz w:val="24"/>
                <w:szCs w:val="24"/>
              </w:rPr>
              <w:t>Erläuterung und Tipps</w:t>
            </w:r>
          </w:p>
        </w:tc>
      </w:tr>
      <w:tr w:rsidR="00DF005A" w:rsidRPr="00DF005A" w14:paraId="638DEE7A" w14:textId="77777777" w:rsidTr="00DF005A">
        <w:trPr>
          <w:jc w:val="center"/>
        </w:trPr>
        <w:tc>
          <w:tcPr>
            <w:tcW w:w="4673" w:type="dxa"/>
            <w:shd w:val="clear" w:color="auto" w:fill="B0C0DA"/>
          </w:tcPr>
          <w:p w14:paraId="2A085C50" w14:textId="77777777" w:rsidR="00DF005A" w:rsidRPr="00DF005A" w:rsidRDefault="00DF005A" w:rsidP="00DF005A">
            <w:pPr>
              <w:spacing w:before="120" w:after="120"/>
              <w:rPr>
                <w:rFonts w:ascii="Arial" w:hAnsi="Arial" w:cs="Arial"/>
                <w:b/>
                <w:color w:val="000000" w:themeColor="text1"/>
                <w:sz w:val="24"/>
                <w:szCs w:val="24"/>
              </w:rPr>
            </w:pPr>
            <w:r w:rsidRPr="00DF005A">
              <w:rPr>
                <w:rFonts w:ascii="Arial" w:hAnsi="Arial" w:cs="Arial"/>
                <w:b/>
                <w:color w:val="000000" w:themeColor="text1"/>
                <w:sz w:val="24"/>
                <w:szCs w:val="24"/>
              </w:rPr>
              <w:t>Säule des Arbeitsschutzes</w:t>
            </w:r>
          </w:p>
        </w:tc>
        <w:tc>
          <w:tcPr>
            <w:tcW w:w="709" w:type="dxa"/>
            <w:shd w:val="clear" w:color="auto" w:fill="B0C0DA"/>
          </w:tcPr>
          <w:p w14:paraId="1DCA2289" w14:textId="77777777" w:rsidR="00DF005A" w:rsidRPr="00DF005A" w:rsidRDefault="00DF005A" w:rsidP="00DF005A">
            <w:pPr>
              <w:spacing w:before="120" w:after="120"/>
              <w:jc w:val="center"/>
              <w:rPr>
                <w:rFonts w:ascii="Arial" w:hAnsi="Arial" w:cs="Arial"/>
                <w:b/>
                <w:color w:val="000000" w:themeColor="text1"/>
                <w:sz w:val="24"/>
                <w:szCs w:val="24"/>
              </w:rPr>
            </w:pPr>
          </w:p>
        </w:tc>
        <w:tc>
          <w:tcPr>
            <w:tcW w:w="4961" w:type="dxa"/>
            <w:shd w:val="clear" w:color="auto" w:fill="B0C0DA"/>
          </w:tcPr>
          <w:p w14:paraId="6E9BA175" w14:textId="77777777" w:rsidR="00DF005A" w:rsidRPr="00DF005A" w:rsidRDefault="00DF005A" w:rsidP="00DF005A">
            <w:pPr>
              <w:spacing w:before="120" w:after="120"/>
              <w:jc w:val="center"/>
              <w:rPr>
                <w:rFonts w:ascii="Arial" w:hAnsi="Arial" w:cs="Arial"/>
                <w:b/>
                <w:color w:val="000000" w:themeColor="text1"/>
                <w:sz w:val="24"/>
                <w:szCs w:val="24"/>
              </w:rPr>
            </w:pPr>
          </w:p>
        </w:tc>
      </w:tr>
      <w:tr w:rsidR="00DF005A" w:rsidRPr="00DF005A" w14:paraId="113A4E49" w14:textId="77777777" w:rsidTr="00DF005A">
        <w:trPr>
          <w:jc w:val="center"/>
        </w:trPr>
        <w:tc>
          <w:tcPr>
            <w:tcW w:w="4673" w:type="dxa"/>
          </w:tcPr>
          <w:p w14:paraId="5702AA97"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Eine aktuelle Gefährdungsbeurteilung auf der Grundlage des Arbeitsschutzgesetzes liegt vor</w:t>
            </w:r>
          </w:p>
        </w:tc>
        <w:tc>
          <w:tcPr>
            <w:tcW w:w="709" w:type="dxa"/>
          </w:tcPr>
          <w:p w14:paraId="1C574EC1"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tcPr>
          <w:p w14:paraId="5C750B2B"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Gefährdungsbeurteilungen müssen für alle Arbeitsbereiche und relevanten Tätigkeiten vorliegen.</w:t>
            </w:r>
          </w:p>
        </w:tc>
      </w:tr>
      <w:tr w:rsidR="00DF005A" w:rsidRPr="00DF005A" w14:paraId="737475A5" w14:textId="77777777" w:rsidTr="00DF005A">
        <w:trPr>
          <w:trHeight w:val="1744"/>
          <w:jc w:val="center"/>
        </w:trPr>
        <w:tc>
          <w:tcPr>
            <w:tcW w:w="4673" w:type="dxa"/>
          </w:tcPr>
          <w:p w14:paraId="39A339F2" w14:textId="754CADAC"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In den Gefährdungsbeurteilungen formulierte Schutzziele und entsprechende Maßnahmen werden umgesetzt</w:t>
            </w:r>
          </w:p>
          <w:p w14:paraId="45F2DA3F"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Dazu gehört z. B.:</w:t>
            </w:r>
          </w:p>
        </w:tc>
        <w:tc>
          <w:tcPr>
            <w:tcW w:w="709" w:type="dxa"/>
          </w:tcPr>
          <w:p w14:paraId="10AB7ADB" w14:textId="77777777" w:rsidR="00DF005A" w:rsidRPr="00DF005A" w:rsidRDefault="00DF005A" w:rsidP="00DF005A">
            <w:pPr>
              <w:spacing w:before="120" w:after="120"/>
              <w:rPr>
                <w:rFonts w:ascii="Arial" w:hAnsi="Arial" w:cs="Arial"/>
                <w:bCs/>
                <w:color w:val="000000" w:themeColor="text1"/>
                <w:sz w:val="24"/>
                <w:szCs w:val="24"/>
              </w:rPr>
            </w:pPr>
          </w:p>
        </w:tc>
        <w:tc>
          <w:tcPr>
            <w:tcW w:w="4961" w:type="dxa"/>
            <w:vMerge w:val="restart"/>
          </w:tcPr>
          <w:p w14:paraId="1D94E07A"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Häufig werden die Gefährdungsbeurteilungen nur zur Gewissensberuhigung „ausgefüllt“. Zu den ermittelten Gefährdungen sind jedoch Ziele und Maßnahmen zu formulieren und umzusetzen. Fachkräfte für Arbeitssicherheit und Betriebsärzte können Ihre Einrichtung hierbei beraten. Auch die gesetzlich geforderten Sicherheitsbeauftragten haben eine unterstützende Funktion. Verantwortlich für die Entscheidungen ist aber immer die Leitung. Die Basics im Arbeitsschutz sollten gegeben sein als Grundlage für ein umfassendes Gesundheitsmanagement.</w:t>
            </w:r>
          </w:p>
        </w:tc>
      </w:tr>
      <w:tr w:rsidR="00DF005A" w:rsidRPr="00DF005A" w14:paraId="0FCAFC98" w14:textId="77777777" w:rsidTr="00DF005A">
        <w:trPr>
          <w:trHeight w:val="528"/>
          <w:jc w:val="center"/>
        </w:trPr>
        <w:tc>
          <w:tcPr>
            <w:tcW w:w="4673" w:type="dxa"/>
          </w:tcPr>
          <w:p w14:paraId="55D2262A"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Persönliche Schutzausrüstung liegt im erforderlichen Umfang vor</w:t>
            </w:r>
          </w:p>
        </w:tc>
        <w:tc>
          <w:tcPr>
            <w:tcW w:w="709" w:type="dxa"/>
          </w:tcPr>
          <w:p w14:paraId="7A0EF065"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2A295C69"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33239ED0" w14:textId="77777777" w:rsidTr="00DF005A">
        <w:trPr>
          <w:trHeight w:val="512"/>
          <w:jc w:val="center"/>
        </w:trPr>
        <w:tc>
          <w:tcPr>
            <w:tcW w:w="4673" w:type="dxa"/>
          </w:tcPr>
          <w:p w14:paraId="7948FB87"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Alle Mitarbeiter werden jährlich in den Unfallverhütungsvorschriften unterwiesen</w:t>
            </w:r>
          </w:p>
        </w:tc>
        <w:tc>
          <w:tcPr>
            <w:tcW w:w="709" w:type="dxa"/>
          </w:tcPr>
          <w:p w14:paraId="7FE65F9A"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43EE96FF"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4FE8FC9C" w14:textId="77777777" w:rsidTr="00DF005A">
        <w:trPr>
          <w:trHeight w:val="51"/>
          <w:jc w:val="center"/>
        </w:trPr>
        <w:tc>
          <w:tcPr>
            <w:tcW w:w="4673" w:type="dxa"/>
          </w:tcPr>
          <w:p w14:paraId="789053CC"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Arbeitsmedizinische Vorsorgeuntersuchungen werden durchgeführt</w:t>
            </w:r>
          </w:p>
        </w:tc>
        <w:tc>
          <w:tcPr>
            <w:tcW w:w="709" w:type="dxa"/>
          </w:tcPr>
          <w:p w14:paraId="53EBA8D4"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12B8A044"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6D8A41FB" w14:textId="77777777" w:rsidTr="00DF005A">
        <w:trPr>
          <w:trHeight w:val="51"/>
          <w:jc w:val="center"/>
        </w:trPr>
        <w:tc>
          <w:tcPr>
            <w:tcW w:w="4673" w:type="dxa"/>
          </w:tcPr>
          <w:p w14:paraId="382FD772"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Säule des Betrieblichen Eingliederungsmanagements</w:t>
            </w:r>
          </w:p>
        </w:tc>
        <w:tc>
          <w:tcPr>
            <w:tcW w:w="709" w:type="dxa"/>
          </w:tcPr>
          <w:p w14:paraId="1E690409" w14:textId="77777777" w:rsidR="00DF005A" w:rsidRPr="00DF005A" w:rsidRDefault="00DF005A" w:rsidP="00DF005A">
            <w:pPr>
              <w:spacing w:before="120" w:after="120"/>
              <w:rPr>
                <w:rFonts w:ascii="Arial" w:hAnsi="Arial" w:cs="Arial"/>
                <w:bCs/>
                <w:color w:val="000000" w:themeColor="text1"/>
                <w:sz w:val="24"/>
                <w:szCs w:val="24"/>
              </w:rPr>
            </w:pPr>
          </w:p>
        </w:tc>
        <w:tc>
          <w:tcPr>
            <w:tcW w:w="4961" w:type="dxa"/>
          </w:tcPr>
          <w:p w14:paraId="3DCC9C05"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22BDD589" w14:textId="77777777" w:rsidTr="00DF005A">
        <w:trPr>
          <w:trHeight w:val="201"/>
          <w:jc w:val="center"/>
        </w:trPr>
        <w:tc>
          <w:tcPr>
            <w:tcW w:w="4673" w:type="dxa"/>
          </w:tcPr>
          <w:p w14:paraId="6C12360A"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Ein Betriebliches Eingliederungsmanagement ist eingeführt</w:t>
            </w:r>
          </w:p>
        </w:tc>
        <w:tc>
          <w:tcPr>
            <w:tcW w:w="709" w:type="dxa"/>
          </w:tcPr>
          <w:p w14:paraId="11B00137"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tcPr>
          <w:p w14:paraId="282B5DE5"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Die Verpflichtung zum BEM ist in § 167 Abs. 2 SGB IX geregelt. Es ist allen Beschäftigten anzubieten, wenn sie innerhalb der letzten 12 Monate länger als 6 Wochen ununterbrochen oder wiederholt arbeitsunfähig waren.</w:t>
            </w:r>
          </w:p>
        </w:tc>
      </w:tr>
      <w:tr w:rsidR="00DF005A" w:rsidRPr="00DF005A" w14:paraId="25E15A0D" w14:textId="77777777" w:rsidTr="00DF005A">
        <w:trPr>
          <w:trHeight w:val="393"/>
          <w:jc w:val="center"/>
        </w:trPr>
        <w:tc>
          <w:tcPr>
            <w:tcW w:w="4673" w:type="dxa"/>
          </w:tcPr>
          <w:p w14:paraId="67B5BD36"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Das Betriebliches Eingliederungsmanagement wird nachvollziehbar durch Mitarbeitende angenommen</w:t>
            </w:r>
          </w:p>
        </w:tc>
        <w:tc>
          <w:tcPr>
            <w:tcW w:w="709" w:type="dxa"/>
          </w:tcPr>
          <w:p w14:paraId="4228B5A8"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tcPr>
          <w:p w14:paraId="2ECDBD3B"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BEM setzt Vertrauen voraus. Erfassen Sie, ob Mitarbeitende Erstgesprächs- und weiterführende Angebote wahrnehmen. Wenn nicht, arbeiten stärken Sie mit Informationen das Vertrauen.</w:t>
            </w:r>
          </w:p>
        </w:tc>
      </w:tr>
      <w:tr w:rsidR="00DF005A" w:rsidRPr="00DF005A" w14:paraId="207EA5BE" w14:textId="77777777" w:rsidTr="00DF005A">
        <w:trPr>
          <w:trHeight w:val="351"/>
          <w:jc w:val="center"/>
        </w:trPr>
        <w:tc>
          <w:tcPr>
            <w:tcW w:w="4673" w:type="dxa"/>
            <w:shd w:val="clear" w:color="auto" w:fill="B0C0DA"/>
          </w:tcPr>
          <w:p w14:paraId="5148617D" w14:textId="77777777" w:rsidR="00DF005A" w:rsidRPr="00DF005A" w:rsidRDefault="00DF005A" w:rsidP="00DF005A">
            <w:pPr>
              <w:spacing w:before="120" w:after="120"/>
              <w:rPr>
                <w:rFonts w:ascii="Arial" w:hAnsi="Arial" w:cs="Arial"/>
                <w:b/>
                <w:color w:val="000000" w:themeColor="text1"/>
                <w:sz w:val="24"/>
                <w:szCs w:val="24"/>
              </w:rPr>
            </w:pPr>
            <w:r w:rsidRPr="00DF005A">
              <w:rPr>
                <w:rFonts w:ascii="Arial" w:hAnsi="Arial" w:cs="Arial"/>
                <w:b/>
                <w:color w:val="000000" w:themeColor="text1"/>
                <w:sz w:val="24"/>
                <w:szCs w:val="24"/>
              </w:rPr>
              <w:lastRenderedPageBreak/>
              <w:t>Säule der Gesundheitsförderung</w:t>
            </w:r>
          </w:p>
        </w:tc>
        <w:tc>
          <w:tcPr>
            <w:tcW w:w="709" w:type="dxa"/>
            <w:shd w:val="clear" w:color="auto" w:fill="B0C0DA"/>
          </w:tcPr>
          <w:p w14:paraId="60D0DE29" w14:textId="77777777" w:rsidR="00DF005A" w:rsidRPr="00DF005A" w:rsidRDefault="00DF005A" w:rsidP="00DF005A">
            <w:pPr>
              <w:spacing w:before="120" w:after="120"/>
              <w:rPr>
                <w:rFonts w:ascii="Arial" w:hAnsi="Arial" w:cs="Arial"/>
                <w:b/>
                <w:color w:val="000000" w:themeColor="text1"/>
                <w:sz w:val="24"/>
                <w:szCs w:val="24"/>
              </w:rPr>
            </w:pPr>
          </w:p>
        </w:tc>
        <w:tc>
          <w:tcPr>
            <w:tcW w:w="4961" w:type="dxa"/>
            <w:shd w:val="clear" w:color="auto" w:fill="B0C0DA"/>
          </w:tcPr>
          <w:p w14:paraId="47E7BE5C" w14:textId="77777777" w:rsidR="00DF005A" w:rsidRPr="00DF005A" w:rsidRDefault="00DF005A" w:rsidP="00DF005A">
            <w:pPr>
              <w:spacing w:before="120" w:after="120"/>
              <w:rPr>
                <w:rFonts w:ascii="Arial" w:hAnsi="Arial" w:cs="Arial"/>
                <w:b/>
                <w:color w:val="000000" w:themeColor="text1"/>
                <w:sz w:val="24"/>
                <w:szCs w:val="24"/>
              </w:rPr>
            </w:pPr>
          </w:p>
        </w:tc>
      </w:tr>
      <w:tr w:rsidR="00DF005A" w:rsidRPr="00DF005A" w14:paraId="7CB7B89A" w14:textId="77777777" w:rsidTr="00DF005A">
        <w:trPr>
          <w:jc w:val="center"/>
        </w:trPr>
        <w:tc>
          <w:tcPr>
            <w:tcW w:w="4673" w:type="dxa"/>
          </w:tcPr>
          <w:p w14:paraId="354D789E" w14:textId="23887774"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Sie gestalten die Arbeit menschengerecht. Dazu gehört:</w:t>
            </w:r>
          </w:p>
        </w:tc>
        <w:tc>
          <w:tcPr>
            <w:tcW w:w="709" w:type="dxa"/>
          </w:tcPr>
          <w:p w14:paraId="78192860" w14:textId="77777777" w:rsidR="00DF005A" w:rsidRPr="00DF005A" w:rsidRDefault="00DF005A" w:rsidP="00DF005A">
            <w:pPr>
              <w:spacing w:before="120" w:after="120"/>
              <w:rPr>
                <w:rFonts w:ascii="Arial" w:hAnsi="Arial" w:cs="Arial"/>
                <w:bCs/>
                <w:color w:val="000000" w:themeColor="text1"/>
                <w:sz w:val="24"/>
                <w:szCs w:val="24"/>
              </w:rPr>
            </w:pPr>
          </w:p>
        </w:tc>
        <w:tc>
          <w:tcPr>
            <w:tcW w:w="4961" w:type="dxa"/>
            <w:vMerge w:val="restart"/>
          </w:tcPr>
          <w:p w14:paraId="782EE90D"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Studien haben in den letzten Jahren belegt, dass Mitarbeiter gesünder bleiben, wenn sie sich bei der Arbeit wohl fühlen und ihre Ideen einbringen können. Anerkennung und Wertschätzung sind ein menschliches Grundbedürfnis. Teamschwierigkeiten sollten Ihre Leitungen nicht einfach hinnehmen, sondern Hilfestellung anbieten.</w:t>
            </w:r>
          </w:p>
          <w:p w14:paraId="3AAF936E"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Ein Vorschlagswesen können Sie in Zusammenarbeit mit der Mitarbeitervertretung in Ihr Qualitätsmanagementsystem integrieren.</w:t>
            </w:r>
          </w:p>
        </w:tc>
      </w:tr>
      <w:tr w:rsidR="00DF005A" w:rsidRPr="00DF005A" w14:paraId="00C9A42F" w14:textId="77777777" w:rsidTr="00DF005A">
        <w:trPr>
          <w:jc w:val="center"/>
        </w:trPr>
        <w:tc>
          <w:tcPr>
            <w:tcW w:w="4673" w:type="dxa"/>
          </w:tcPr>
          <w:p w14:paraId="2F31DD63"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Mitarbeiter können Vorschläge und Ideen einbringen</w:t>
            </w:r>
          </w:p>
        </w:tc>
        <w:tc>
          <w:tcPr>
            <w:tcW w:w="709" w:type="dxa"/>
          </w:tcPr>
          <w:p w14:paraId="2706F91B"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518F47FD"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7EB98131" w14:textId="77777777" w:rsidTr="00DF005A">
        <w:trPr>
          <w:jc w:val="center"/>
        </w:trPr>
        <w:tc>
          <w:tcPr>
            <w:tcW w:w="4673" w:type="dxa"/>
          </w:tcPr>
          <w:p w14:paraId="52AC486F"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Mitarbeiter erfahren Anerkennung und Wertschätzung, z. B. in Form von Mitarbeitergesprächen</w:t>
            </w:r>
          </w:p>
        </w:tc>
        <w:tc>
          <w:tcPr>
            <w:tcW w:w="709" w:type="dxa"/>
          </w:tcPr>
          <w:p w14:paraId="3663AE5B"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2924AACF"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492CABEE" w14:textId="77777777" w:rsidTr="00DF005A">
        <w:trPr>
          <w:jc w:val="center"/>
        </w:trPr>
        <w:tc>
          <w:tcPr>
            <w:tcW w:w="4673" w:type="dxa"/>
          </w:tcPr>
          <w:p w14:paraId="2D9E2545"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Psychische Belastungen der Mitarbeiter reduzieren Sie über gezielte Angebote, z. B. Supervision, Coaching, Schulungen zur Stressbewältigung</w:t>
            </w:r>
          </w:p>
        </w:tc>
        <w:tc>
          <w:tcPr>
            <w:tcW w:w="709" w:type="dxa"/>
          </w:tcPr>
          <w:p w14:paraId="27089445"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0F2CEA7E"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7BFEBBCA" w14:textId="77777777" w:rsidTr="00DF005A">
        <w:trPr>
          <w:jc w:val="center"/>
        </w:trPr>
        <w:tc>
          <w:tcPr>
            <w:tcW w:w="4673" w:type="dxa"/>
          </w:tcPr>
          <w:p w14:paraId="51CCA03A"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 xml:space="preserve">Sie unterstützen die Gesundheit der Mitarbeiter, indem Sie die gesunde Lebensführung zum Thema </w:t>
            </w:r>
            <w:proofErr w:type="gramStart"/>
            <w:r w:rsidRPr="00DF005A">
              <w:rPr>
                <w:rFonts w:ascii="Arial" w:hAnsi="Arial" w:cs="Arial"/>
                <w:bCs/>
                <w:color w:val="000000" w:themeColor="text1"/>
                <w:sz w:val="24"/>
                <w:szCs w:val="24"/>
              </w:rPr>
              <w:t>machen</w:t>
            </w:r>
            <w:proofErr w:type="gramEnd"/>
            <w:r w:rsidRPr="00DF005A">
              <w:rPr>
                <w:rFonts w:ascii="Arial" w:hAnsi="Arial" w:cs="Arial"/>
                <w:bCs/>
                <w:color w:val="000000" w:themeColor="text1"/>
                <w:sz w:val="24"/>
                <w:szCs w:val="24"/>
              </w:rPr>
              <w:t xml:space="preserve"> </w:t>
            </w:r>
          </w:p>
        </w:tc>
        <w:tc>
          <w:tcPr>
            <w:tcW w:w="709" w:type="dxa"/>
          </w:tcPr>
          <w:p w14:paraId="322BB7F3"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tcPr>
          <w:p w14:paraId="523CA7D0"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 xml:space="preserve">Hier spielen Maßnahmen wie Gesundheitstage oder die Beteiligung an Kosten für ein Fitnessstudio eine Rolle. Auch </w:t>
            </w:r>
            <w:proofErr w:type="spellStart"/>
            <w:r w:rsidRPr="00DF005A">
              <w:rPr>
                <w:rFonts w:ascii="Arial" w:hAnsi="Arial" w:cs="Arial"/>
                <w:bCs/>
                <w:color w:val="000000" w:themeColor="text1"/>
                <w:sz w:val="24"/>
                <w:szCs w:val="24"/>
              </w:rPr>
              <w:t>Rauchentwöhnkurse</w:t>
            </w:r>
            <w:proofErr w:type="spellEnd"/>
            <w:r w:rsidRPr="00DF005A">
              <w:rPr>
                <w:rFonts w:ascii="Arial" w:hAnsi="Arial" w:cs="Arial"/>
                <w:bCs/>
                <w:color w:val="000000" w:themeColor="text1"/>
                <w:sz w:val="24"/>
                <w:szCs w:val="24"/>
              </w:rPr>
              <w:t xml:space="preserve"> sind ein Beispiel.</w:t>
            </w:r>
          </w:p>
        </w:tc>
      </w:tr>
      <w:tr w:rsidR="00DF005A" w:rsidRPr="00DF005A" w14:paraId="08AB5788" w14:textId="77777777" w:rsidTr="00DF005A">
        <w:trPr>
          <w:jc w:val="center"/>
        </w:trPr>
        <w:tc>
          <w:tcPr>
            <w:tcW w:w="4673" w:type="dxa"/>
            <w:shd w:val="clear" w:color="auto" w:fill="B0C0DA"/>
          </w:tcPr>
          <w:p w14:paraId="76771D6E" w14:textId="77777777" w:rsidR="00DF005A" w:rsidRPr="00DF005A" w:rsidRDefault="00DF005A" w:rsidP="00DF005A">
            <w:pPr>
              <w:spacing w:before="120" w:after="120"/>
              <w:rPr>
                <w:rFonts w:ascii="Arial" w:hAnsi="Arial" w:cs="Arial"/>
                <w:b/>
                <w:color w:val="000000" w:themeColor="text1"/>
                <w:sz w:val="24"/>
                <w:szCs w:val="24"/>
              </w:rPr>
            </w:pPr>
            <w:r w:rsidRPr="00DF005A">
              <w:rPr>
                <w:rFonts w:ascii="Arial" w:hAnsi="Arial" w:cs="Arial"/>
                <w:b/>
                <w:color w:val="000000" w:themeColor="text1"/>
                <w:sz w:val="24"/>
                <w:szCs w:val="24"/>
              </w:rPr>
              <w:t>Dach des Gesundheitsmanagements</w:t>
            </w:r>
          </w:p>
        </w:tc>
        <w:tc>
          <w:tcPr>
            <w:tcW w:w="709" w:type="dxa"/>
            <w:shd w:val="clear" w:color="auto" w:fill="B0C0DA"/>
          </w:tcPr>
          <w:p w14:paraId="52B0F846" w14:textId="77777777" w:rsidR="00DF005A" w:rsidRPr="00DF005A" w:rsidRDefault="00DF005A" w:rsidP="00DF005A">
            <w:pPr>
              <w:spacing w:before="120" w:after="120"/>
              <w:rPr>
                <w:rFonts w:ascii="Arial" w:hAnsi="Arial" w:cs="Arial"/>
                <w:b/>
                <w:color w:val="000000" w:themeColor="text1"/>
                <w:sz w:val="24"/>
                <w:szCs w:val="24"/>
              </w:rPr>
            </w:pPr>
          </w:p>
        </w:tc>
        <w:tc>
          <w:tcPr>
            <w:tcW w:w="4961" w:type="dxa"/>
            <w:shd w:val="clear" w:color="auto" w:fill="B0C0DA"/>
          </w:tcPr>
          <w:p w14:paraId="6A31843F" w14:textId="77777777" w:rsidR="00DF005A" w:rsidRPr="00DF005A" w:rsidRDefault="00DF005A" w:rsidP="00DF005A">
            <w:pPr>
              <w:spacing w:before="120" w:after="120"/>
              <w:rPr>
                <w:rFonts w:ascii="Arial" w:hAnsi="Arial" w:cs="Arial"/>
                <w:b/>
                <w:color w:val="000000" w:themeColor="text1"/>
                <w:sz w:val="24"/>
                <w:szCs w:val="24"/>
              </w:rPr>
            </w:pPr>
          </w:p>
        </w:tc>
      </w:tr>
      <w:tr w:rsidR="00DF005A" w:rsidRPr="00DF005A" w14:paraId="5095D1B0" w14:textId="77777777" w:rsidTr="00DF005A">
        <w:trPr>
          <w:jc w:val="center"/>
        </w:trPr>
        <w:tc>
          <w:tcPr>
            <w:tcW w:w="4673" w:type="dxa"/>
          </w:tcPr>
          <w:p w14:paraId="3049AC70"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Gesundheit der Mitarbeiter ist in Ihrem Leitbild oder Ihrer Strategie verankert</w:t>
            </w:r>
          </w:p>
        </w:tc>
        <w:tc>
          <w:tcPr>
            <w:tcW w:w="709" w:type="dxa"/>
          </w:tcPr>
          <w:p w14:paraId="156908BA"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val="restart"/>
          </w:tcPr>
          <w:p w14:paraId="79807858"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 xml:space="preserve">Gesundheit als Thema im Leitbild hat eine starke Wirkung. Sowohl nach innen als auch nach außen. </w:t>
            </w:r>
            <w:proofErr w:type="gramStart"/>
            <w:r w:rsidRPr="00DF005A">
              <w:rPr>
                <w:rFonts w:ascii="Arial" w:hAnsi="Arial" w:cs="Arial"/>
                <w:bCs/>
                <w:color w:val="000000" w:themeColor="text1"/>
                <w:sz w:val="24"/>
                <w:szCs w:val="24"/>
              </w:rPr>
              <w:t>Potentielle</w:t>
            </w:r>
            <w:proofErr w:type="gramEnd"/>
            <w:r w:rsidRPr="00DF005A">
              <w:rPr>
                <w:rFonts w:ascii="Arial" w:hAnsi="Arial" w:cs="Arial"/>
                <w:bCs/>
                <w:color w:val="000000" w:themeColor="text1"/>
                <w:sz w:val="24"/>
                <w:szCs w:val="24"/>
              </w:rPr>
              <w:t xml:space="preserve"> Bewerber sollen sehen: Da kümmern sich die Chefs um mich. Wichtig ist natürlich, dass es nicht bei Lippenbekenntnissen bleibt, sondern dass auch Taten ersichtlich werden.</w:t>
            </w:r>
          </w:p>
        </w:tc>
      </w:tr>
      <w:tr w:rsidR="00DF005A" w:rsidRPr="00DF005A" w14:paraId="3A09E6E3" w14:textId="77777777" w:rsidTr="00DF005A">
        <w:trPr>
          <w:jc w:val="center"/>
        </w:trPr>
        <w:tc>
          <w:tcPr>
            <w:tcW w:w="4673" w:type="dxa"/>
          </w:tcPr>
          <w:p w14:paraId="1E9A2162"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Sie formulieren konkrete und messbare Ziele bzgl. Gesundheit</w:t>
            </w:r>
          </w:p>
        </w:tc>
        <w:tc>
          <w:tcPr>
            <w:tcW w:w="709" w:type="dxa"/>
          </w:tcPr>
          <w:p w14:paraId="19FF7B47"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792921FD"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14A42258" w14:textId="77777777" w:rsidTr="00DF005A">
        <w:trPr>
          <w:jc w:val="center"/>
        </w:trPr>
        <w:tc>
          <w:tcPr>
            <w:tcW w:w="4673" w:type="dxa"/>
          </w:tcPr>
          <w:p w14:paraId="28EB7599"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Aus den Zielen leiten Sie Maßnahmen ab</w:t>
            </w:r>
          </w:p>
        </w:tc>
        <w:tc>
          <w:tcPr>
            <w:tcW w:w="709" w:type="dxa"/>
          </w:tcPr>
          <w:p w14:paraId="6C0B2DF8"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03EF7690"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62E79B82" w14:textId="77777777" w:rsidTr="00DF005A">
        <w:trPr>
          <w:jc w:val="center"/>
        </w:trPr>
        <w:tc>
          <w:tcPr>
            <w:tcW w:w="4673" w:type="dxa"/>
          </w:tcPr>
          <w:p w14:paraId="77C64E00"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Maßnahmen setzen Sie konsequent um</w:t>
            </w:r>
          </w:p>
        </w:tc>
        <w:tc>
          <w:tcPr>
            <w:tcW w:w="709" w:type="dxa"/>
          </w:tcPr>
          <w:p w14:paraId="0DAB5382"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00AF5F4C"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522D39F1" w14:textId="77777777" w:rsidTr="00DF005A">
        <w:trPr>
          <w:jc w:val="center"/>
        </w:trPr>
        <w:tc>
          <w:tcPr>
            <w:tcW w:w="4673" w:type="dxa"/>
          </w:tcPr>
          <w:p w14:paraId="6A45AD35"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Sie werten Kennzahlen aus, um den Erfolg Ihrer Maßnahmen zu überprüfen</w:t>
            </w:r>
          </w:p>
        </w:tc>
        <w:tc>
          <w:tcPr>
            <w:tcW w:w="709" w:type="dxa"/>
          </w:tcPr>
          <w:p w14:paraId="0E12AD8A"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7D982E18"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1E72FF0F" w14:textId="77777777" w:rsidTr="00DF005A">
        <w:trPr>
          <w:trHeight w:val="1000"/>
          <w:jc w:val="center"/>
        </w:trPr>
        <w:tc>
          <w:tcPr>
            <w:tcW w:w="4673" w:type="dxa"/>
          </w:tcPr>
          <w:p w14:paraId="2FBECEA8" w14:textId="18CAC68D"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In allen Maßnahmen Ihres Qualitätsmanagements denken Sie Gesundheitsförderung mit, z. B.:</w:t>
            </w:r>
          </w:p>
        </w:tc>
        <w:tc>
          <w:tcPr>
            <w:tcW w:w="709" w:type="dxa"/>
          </w:tcPr>
          <w:p w14:paraId="460AD753" w14:textId="77777777" w:rsidR="00DF005A" w:rsidRPr="00DF005A" w:rsidRDefault="00DF005A" w:rsidP="00DF005A">
            <w:pPr>
              <w:spacing w:before="120" w:after="120"/>
              <w:rPr>
                <w:rFonts w:ascii="Arial" w:hAnsi="Arial" w:cs="Arial"/>
                <w:bCs/>
                <w:color w:val="000000" w:themeColor="text1"/>
                <w:sz w:val="24"/>
                <w:szCs w:val="24"/>
              </w:rPr>
            </w:pPr>
          </w:p>
        </w:tc>
        <w:tc>
          <w:tcPr>
            <w:tcW w:w="4961" w:type="dxa"/>
            <w:vMerge w:val="restart"/>
          </w:tcPr>
          <w:p w14:paraId="28F37241"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Der Beitrag, den QM zur Gesundheit der Mitarbeiter leisten kann, wird oft unterschätzt. Fragen Sie sich künftig bei jeder neuen Regelung für Ihr QM, ob es hier in puncto Gesundheit etwas zu berücksichtigen gilt. Z. B. kann in jeder Pflegevisite darauf geachtet werden, ob der Mitarbeiter rückenschonend arbeitet.</w:t>
            </w:r>
          </w:p>
        </w:tc>
      </w:tr>
      <w:tr w:rsidR="00DF005A" w:rsidRPr="00DF005A" w14:paraId="36333E98" w14:textId="77777777" w:rsidTr="00DF005A">
        <w:trPr>
          <w:trHeight w:val="216"/>
          <w:jc w:val="center"/>
        </w:trPr>
        <w:tc>
          <w:tcPr>
            <w:tcW w:w="4673" w:type="dxa"/>
          </w:tcPr>
          <w:p w14:paraId="3CAF94F4"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Im Rahmen der Einarbeitung</w:t>
            </w:r>
          </w:p>
        </w:tc>
        <w:tc>
          <w:tcPr>
            <w:tcW w:w="709" w:type="dxa"/>
          </w:tcPr>
          <w:p w14:paraId="36F21874"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00A0DC62"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07651E1F" w14:textId="77777777" w:rsidTr="00DF005A">
        <w:trPr>
          <w:trHeight w:val="216"/>
          <w:jc w:val="center"/>
        </w:trPr>
        <w:tc>
          <w:tcPr>
            <w:tcW w:w="4673" w:type="dxa"/>
          </w:tcPr>
          <w:p w14:paraId="66F52063"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Bei der Fortbildungsplanung</w:t>
            </w:r>
          </w:p>
        </w:tc>
        <w:tc>
          <w:tcPr>
            <w:tcW w:w="709" w:type="dxa"/>
          </w:tcPr>
          <w:p w14:paraId="64E87318"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44944698"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588DBC1C" w14:textId="77777777" w:rsidTr="00DF005A">
        <w:trPr>
          <w:trHeight w:val="224"/>
          <w:jc w:val="center"/>
        </w:trPr>
        <w:tc>
          <w:tcPr>
            <w:tcW w:w="4673" w:type="dxa"/>
          </w:tcPr>
          <w:p w14:paraId="4D414A20"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Bei Pflegevisiten/Mitarbeitervisiten</w:t>
            </w:r>
          </w:p>
        </w:tc>
        <w:tc>
          <w:tcPr>
            <w:tcW w:w="709" w:type="dxa"/>
          </w:tcPr>
          <w:p w14:paraId="5CC596AC"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233237A7" w14:textId="77777777" w:rsidR="00DF005A" w:rsidRPr="00DF005A" w:rsidRDefault="00DF005A" w:rsidP="00DF005A">
            <w:pPr>
              <w:spacing w:before="120" w:after="120"/>
              <w:rPr>
                <w:rFonts w:ascii="Arial" w:hAnsi="Arial" w:cs="Arial"/>
                <w:bCs/>
                <w:color w:val="000000" w:themeColor="text1"/>
                <w:sz w:val="24"/>
                <w:szCs w:val="24"/>
              </w:rPr>
            </w:pPr>
          </w:p>
        </w:tc>
      </w:tr>
      <w:tr w:rsidR="00DF005A" w:rsidRPr="00DF005A" w14:paraId="0775524D" w14:textId="77777777" w:rsidTr="00DF005A">
        <w:trPr>
          <w:trHeight w:val="224"/>
          <w:jc w:val="center"/>
        </w:trPr>
        <w:tc>
          <w:tcPr>
            <w:tcW w:w="4673" w:type="dxa"/>
          </w:tcPr>
          <w:p w14:paraId="50767216"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Arial" w:hAnsi="Arial" w:cs="Arial"/>
                <w:bCs/>
                <w:color w:val="000000" w:themeColor="text1"/>
                <w:sz w:val="24"/>
                <w:szCs w:val="24"/>
              </w:rPr>
              <w:t>Bei der Information und Kommunikation</w:t>
            </w:r>
          </w:p>
        </w:tc>
        <w:tc>
          <w:tcPr>
            <w:tcW w:w="709" w:type="dxa"/>
          </w:tcPr>
          <w:p w14:paraId="6B038FC1" w14:textId="77777777" w:rsidR="00DF005A" w:rsidRPr="00DF005A" w:rsidRDefault="00DF005A" w:rsidP="00DF005A">
            <w:pPr>
              <w:spacing w:before="120" w:after="120"/>
              <w:rPr>
                <w:rFonts w:ascii="Arial" w:hAnsi="Arial" w:cs="Arial"/>
                <w:bCs/>
                <w:color w:val="000000" w:themeColor="text1"/>
                <w:sz w:val="24"/>
                <w:szCs w:val="24"/>
              </w:rPr>
            </w:pPr>
            <w:r w:rsidRPr="00DF005A">
              <w:rPr>
                <w:rFonts w:ascii="Segoe UI Symbol" w:hAnsi="Segoe UI Symbol" w:cs="Segoe UI Symbol"/>
                <w:bCs/>
                <w:color w:val="000000" w:themeColor="text1"/>
                <w:sz w:val="24"/>
                <w:szCs w:val="24"/>
              </w:rPr>
              <w:t>❑</w:t>
            </w:r>
          </w:p>
        </w:tc>
        <w:tc>
          <w:tcPr>
            <w:tcW w:w="4961" w:type="dxa"/>
            <w:vMerge/>
          </w:tcPr>
          <w:p w14:paraId="02AED02F" w14:textId="77777777" w:rsidR="00DF005A" w:rsidRPr="00DF005A" w:rsidRDefault="00DF005A" w:rsidP="00DF005A">
            <w:pPr>
              <w:spacing w:before="120" w:after="120"/>
              <w:rPr>
                <w:rFonts w:ascii="Arial" w:hAnsi="Arial" w:cs="Arial"/>
                <w:bCs/>
                <w:color w:val="000000" w:themeColor="text1"/>
                <w:sz w:val="24"/>
                <w:szCs w:val="24"/>
              </w:rPr>
            </w:pPr>
          </w:p>
        </w:tc>
      </w:tr>
    </w:tbl>
    <w:p w14:paraId="4EA4DC3D" w14:textId="77777777" w:rsidR="00DF005A" w:rsidRPr="00DF005A" w:rsidRDefault="00DF005A" w:rsidP="00DF005A">
      <w:pPr>
        <w:spacing w:before="120" w:after="120"/>
        <w:rPr>
          <w:rFonts w:ascii="Arial" w:hAnsi="Arial" w:cs="Arial"/>
          <w:bCs/>
          <w:color w:val="000000" w:themeColor="text1"/>
          <w:sz w:val="24"/>
          <w:szCs w:val="24"/>
        </w:rPr>
      </w:pPr>
    </w:p>
    <w:sectPr w:rsidR="00DF005A" w:rsidRPr="00DF005A" w:rsidSect="00DF005A">
      <w:headerReference w:type="default" r:id="rId9"/>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B9AD" w14:textId="77777777" w:rsidR="00120DA2" w:rsidRDefault="00120DA2" w:rsidP="002A5D13">
      <w:pPr>
        <w:spacing w:after="0" w:line="240" w:lineRule="auto"/>
      </w:pPr>
      <w:r>
        <w:separator/>
      </w:r>
    </w:p>
  </w:endnote>
  <w:endnote w:type="continuationSeparator" w:id="0">
    <w:p w14:paraId="72FCE017" w14:textId="77777777" w:rsidR="00120DA2" w:rsidRDefault="00120DA2"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4D52" w14:textId="77777777" w:rsidR="00120DA2" w:rsidRDefault="00120DA2" w:rsidP="002A5D13">
      <w:pPr>
        <w:spacing w:after="0" w:line="240" w:lineRule="auto"/>
      </w:pPr>
      <w:r>
        <w:separator/>
      </w:r>
    </w:p>
  </w:footnote>
  <w:footnote w:type="continuationSeparator" w:id="0">
    <w:p w14:paraId="60DF0554" w14:textId="77777777" w:rsidR="00120DA2" w:rsidRDefault="00120DA2"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1541640F" w14:textId="19423CB7" w:rsidR="007A7CA7" w:rsidRPr="007A7CA7" w:rsidRDefault="00ED3984" w:rsidP="006E0BDB">
          <w:pPr>
            <w:pStyle w:val="Kopfzeile"/>
            <w:jc w:val="center"/>
            <w:rPr>
              <w:b/>
              <w:color w:val="FFFFFF"/>
            </w:rPr>
          </w:pPr>
          <w:r>
            <w:rPr>
              <w:b/>
              <w:color w:val="FFFFFF"/>
              <w:sz w:val="24"/>
            </w:rPr>
            <w:t>Ausgabe 0</w:t>
          </w:r>
          <w:r w:rsidR="00DF005A">
            <w:rPr>
              <w:b/>
              <w:color w:val="FFFFFF"/>
              <w:sz w:val="24"/>
            </w:rPr>
            <w:t>4</w:t>
          </w:r>
          <w:r w:rsidR="007A7CA7" w:rsidRPr="007A7CA7">
            <w:rPr>
              <w:b/>
              <w:color w:val="FFFFFF"/>
              <w:sz w:val="24"/>
            </w:rPr>
            <w:t xml:space="preserve"> - 20</w:t>
          </w:r>
          <w:r w:rsidR="00696A92">
            <w:rPr>
              <w:b/>
              <w:color w:val="FFFFFF"/>
              <w:sz w:val="24"/>
            </w:rPr>
            <w:t>2</w:t>
          </w:r>
          <w:r w:rsidR="007F1A2B">
            <w:rPr>
              <w:b/>
              <w:color w:val="FFFFFF"/>
              <w:sz w:val="24"/>
            </w:rPr>
            <w:t>6</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1963411132" name="Grafik 196341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0604190">
    <w:abstractNumId w:val="9"/>
  </w:num>
  <w:num w:numId="2" w16cid:durableId="1456217558">
    <w:abstractNumId w:val="19"/>
  </w:num>
  <w:num w:numId="3" w16cid:durableId="1803574363">
    <w:abstractNumId w:val="21"/>
  </w:num>
  <w:num w:numId="4" w16cid:durableId="1661150236">
    <w:abstractNumId w:val="10"/>
  </w:num>
  <w:num w:numId="5" w16cid:durableId="840630696">
    <w:abstractNumId w:val="6"/>
  </w:num>
  <w:num w:numId="6" w16cid:durableId="1786457857">
    <w:abstractNumId w:val="7"/>
  </w:num>
  <w:num w:numId="7" w16cid:durableId="273442169">
    <w:abstractNumId w:val="12"/>
  </w:num>
  <w:num w:numId="8" w16cid:durableId="1239441314">
    <w:abstractNumId w:val="11"/>
  </w:num>
  <w:num w:numId="9" w16cid:durableId="1978216536">
    <w:abstractNumId w:val="8"/>
  </w:num>
  <w:num w:numId="10" w16cid:durableId="646931857">
    <w:abstractNumId w:val="5"/>
  </w:num>
  <w:num w:numId="11" w16cid:durableId="1137146208">
    <w:abstractNumId w:val="20"/>
  </w:num>
  <w:num w:numId="12" w16cid:durableId="1204052296">
    <w:abstractNumId w:val="14"/>
  </w:num>
  <w:num w:numId="13" w16cid:durableId="1106383001">
    <w:abstractNumId w:val="15"/>
  </w:num>
  <w:num w:numId="14" w16cid:durableId="793400410">
    <w:abstractNumId w:val="13"/>
  </w:num>
  <w:num w:numId="15" w16cid:durableId="170730696">
    <w:abstractNumId w:val="16"/>
  </w:num>
  <w:num w:numId="16" w16cid:durableId="1470124009">
    <w:abstractNumId w:val="17"/>
  </w:num>
  <w:num w:numId="17" w16cid:durableId="1016734673">
    <w:abstractNumId w:val="18"/>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A7B82"/>
    <w:rsid w:val="000B50CC"/>
    <w:rsid w:val="000C03BB"/>
    <w:rsid w:val="000C6A2D"/>
    <w:rsid w:val="000E0582"/>
    <w:rsid w:val="00120DA2"/>
    <w:rsid w:val="0015409B"/>
    <w:rsid w:val="001B429B"/>
    <w:rsid w:val="00205D0C"/>
    <w:rsid w:val="00247E00"/>
    <w:rsid w:val="0027096C"/>
    <w:rsid w:val="002766CF"/>
    <w:rsid w:val="0028515F"/>
    <w:rsid w:val="002A5D13"/>
    <w:rsid w:val="002B029B"/>
    <w:rsid w:val="002B4419"/>
    <w:rsid w:val="002D45E4"/>
    <w:rsid w:val="002E4378"/>
    <w:rsid w:val="002F735B"/>
    <w:rsid w:val="002F7B4F"/>
    <w:rsid w:val="00314796"/>
    <w:rsid w:val="003676E3"/>
    <w:rsid w:val="00380EF0"/>
    <w:rsid w:val="003B1C00"/>
    <w:rsid w:val="003E3400"/>
    <w:rsid w:val="003E36DC"/>
    <w:rsid w:val="00433F51"/>
    <w:rsid w:val="004556ED"/>
    <w:rsid w:val="004639C0"/>
    <w:rsid w:val="004955F6"/>
    <w:rsid w:val="00496A7E"/>
    <w:rsid w:val="004A47F9"/>
    <w:rsid w:val="004B6C90"/>
    <w:rsid w:val="004C2396"/>
    <w:rsid w:val="004D13E0"/>
    <w:rsid w:val="0050689E"/>
    <w:rsid w:val="00551B88"/>
    <w:rsid w:val="00587D31"/>
    <w:rsid w:val="005A0C69"/>
    <w:rsid w:val="005A461E"/>
    <w:rsid w:val="005E1850"/>
    <w:rsid w:val="00606AB2"/>
    <w:rsid w:val="00614D0A"/>
    <w:rsid w:val="00653E72"/>
    <w:rsid w:val="00661981"/>
    <w:rsid w:val="00696A92"/>
    <w:rsid w:val="006A5CFE"/>
    <w:rsid w:val="006E0BDB"/>
    <w:rsid w:val="006E18EF"/>
    <w:rsid w:val="006E2625"/>
    <w:rsid w:val="00782522"/>
    <w:rsid w:val="007A7CA7"/>
    <w:rsid w:val="007B0290"/>
    <w:rsid w:val="007C0AE5"/>
    <w:rsid w:val="007E1A2E"/>
    <w:rsid w:val="007F1A2B"/>
    <w:rsid w:val="00811578"/>
    <w:rsid w:val="00831E73"/>
    <w:rsid w:val="00841FA8"/>
    <w:rsid w:val="00852BFB"/>
    <w:rsid w:val="008633AC"/>
    <w:rsid w:val="00887070"/>
    <w:rsid w:val="008B1F83"/>
    <w:rsid w:val="008D079C"/>
    <w:rsid w:val="008E62B1"/>
    <w:rsid w:val="00937B0B"/>
    <w:rsid w:val="009433D9"/>
    <w:rsid w:val="00983536"/>
    <w:rsid w:val="009B721F"/>
    <w:rsid w:val="009F084F"/>
    <w:rsid w:val="00A06C64"/>
    <w:rsid w:val="00A20C9E"/>
    <w:rsid w:val="00AC136E"/>
    <w:rsid w:val="00B01FFE"/>
    <w:rsid w:val="00B42C1E"/>
    <w:rsid w:val="00B707AF"/>
    <w:rsid w:val="00B87D52"/>
    <w:rsid w:val="00BD71E9"/>
    <w:rsid w:val="00C135D1"/>
    <w:rsid w:val="00C310AF"/>
    <w:rsid w:val="00C73E1A"/>
    <w:rsid w:val="00C94DCF"/>
    <w:rsid w:val="00CC38C8"/>
    <w:rsid w:val="00CE3BE0"/>
    <w:rsid w:val="00D86187"/>
    <w:rsid w:val="00DB146B"/>
    <w:rsid w:val="00DB32C7"/>
    <w:rsid w:val="00DF005A"/>
    <w:rsid w:val="00E113DA"/>
    <w:rsid w:val="00E2265E"/>
    <w:rsid w:val="00ED3984"/>
    <w:rsid w:val="00EF0BF1"/>
    <w:rsid w:val="00F20663"/>
    <w:rsid w:val="00F4469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character" w:styleId="Kommentarzeichen">
    <w:name w:val="annotation reference"/>
    <w:basedOn w:val="Absatz-Standardschriftart"/>
    <w:uiPriority w:val="99"/>
    <w:semiHidden/>
    <w:unhideWhenUsed/>
    <w:rsid w:val="00DF00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3506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2026-03-05T10:56:00Z</dcterms:created>
  <dcterms:modified xsi:type="dcterms:W3CDTF">2026-03-05T10:56:00Z</dcterms:modified>
</cp:coreProperties>
</file>