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2064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405E6B9B" w14:textId="77777777" w:rsidR="00C73E1A" w:rsidRDefault="007A7CA7" w:rsidP="00B707AF">
      <w:pPr>
        <w:tabs>
          <w:tab w:val="left" w:pos="2430"/>
          <w:tab w:val="left" w:pos="4185"/>
          <w:tab w:val="left" w:pos="6900"/>
        </w:tabs>
      </w:pPr>
      <w:r>
        <w:tab/>
      </w:r>
      <w:r>
        <w:tab/>
      </w:r>
      <w:r w:rsidR="00B707AF">
        <w:tab/>
      </w:r>
    </w:p>
    <w:p w14:paraId="4911B2D2" w14:textId="77777777" w:rsidR="00724ED7" w:rsidRDefault="00724ED7" w:rsidP="003F3D9C">
      <w:pPr>
        <w:tabs>
          <w:tab w:val="left" w:pos="2430"/>
        </w:tabs>
      </w:pPr>
    </w:p>
    <w:p w14:paraId="313C4AB0" w14:textId="5ADC1B57" w:rsidR="003F3D9C" w:rsidRPr="003F3D9C" w:rsidRDefault="006E18EF" w:rsidP="003F3D9C">
      <w:pPr>
        <w:tabs>
          <w:tab w:val="left" w:pos="2430"/>
        </w:tabs>
      </w:pPr>
      <w:r>
        <w:tab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819"/>
      </w:tblGrid>
      <w:tr w:rsidR="003F3D9C" w:rsidRPr="003F3D9C" w14:paraId="4BCB062F" w14:textId="77777777" w:rsidTr="00724ED7">
        <w:trPr>
          <w:trHeight w:val="237"/>
          <w:jc w:val="center"/>
        </w:trPr>
        <w:tc>
          <w:tcPr>
            <w:tcW w:w="9634" w:type="dxa"/>
            <w:gridSpan w:val="2"/>
            <w:shd w:val="clear" w:color="auto" w:fill="0099CC"/>
          </w:tcPr>
          <w:p w14:paraId="64592AC7" w14:textId="71A4F518" w:rsidR="003F3D9C" w:rsidRPr="003F3D9C" w:rsidRDefault="003F3D9C" w:rsidP="003F3D9C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3F3D9C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Vorgehen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d</w:t>
            </w:r>
            <w:r w:rsidRPr="003F3D9C">
              <w:rPr>
                <w:rFonts w:ascii="Arial" w:hAnsi="Arial" w:cs="Arial"/>
                <w:b/>
                <w:color w:val="FFFFFF"/>
                <w:sz w:val="28"/>
                <w:szCs w:val="28"/>
              </w:rPr>
              <w:t>er Pflegekräfte</w:t>
            </w:r>
          </w:p>
        </w:tc>
      </w:tr>
      <w:tr w:rsidR="003F3D9C" w:rsidRPr="003F3D9C" w14:paraId="201DB5C5" w14:textId="77777777" w:rsidTr="00724ED7">
        <w:trPr>
          <w:trHeight w:val="237"/>
          <w:jc w:val="center"/>
        </w:trPr>
        <w:tc>
          <w:tcPr>
            <w:tcW w:w="4815" w:type="dxa"/>
            <w:shd w:val="clear" w:color="auto" w:fill="DAEEF3"/>
          </w:tcPr>
          <w:p w14:paraId="710A1328" w14:textId="77777777" w:rsidR="003F3D9C" w:rsidRPr="003F3D9C" w:rsidRDefault="003F3D9C" w:rsidP="003F3D9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F3D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Diese Maßnahmen sind nicht erlaubt </w:t>
            </w:r>
          </w:p>
        </w:tc>
        <w:tc>
          <w:tcPr>
            <w:tcW w:w="4819" w:type="dxa"/>
            <w:shd w:val="clear" w:color="auto" w:fill="DAEEF3"/>
          </w:tcPr>
          <w:p w14:paraId="2A8DE1D7" w14:textId="77777777" w:rsidR="003F3D9C" w:rsidRPr="003F3D9C" w:rsidRDefault="003F3D9C" w:rsidP="003F3D9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F3D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Diese Maßnahmen sind erlaubt und erforderlich </w:t>
            </w:r>
          </w:p>
        </w:tc>
      </w:tr>
      <w:tr w:rsidR="003F3D9C" w:rsidRPr="003F3D9C" w14:paraId="3EBE812F" w14:textId="77777777" w:rsidTr="00724ED7">
        <w:trPr>
          <w:trHeight w:val="132"/>
          <w:jc w:val="center"/>
        </w:trPr>
        <w:tc>
          <w:tcPr>
            <w:tcW w:w="4815" w:type="dxa"/>
          </w:tcPr>
          <w:p w14:paraId="2ED3170A" w14:textId="77777777" w:rsidR="003F3D9C" w:rsidRPr="003F3D9C" w:rsidRDefault="003F3D9C" w:rsidP="003F3D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3D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Pflegekräfte dürfen: </w:t>
            </w:r>
          </w:p>
          <w:p w14:paraId="7327B79E" w14:textId="7777777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den Verstorbenen nicht waschen, ankleiden oder umlagern </w:t>
            </w:r>
          </w:p>
          <w:p w14:paraId="55BC1232" w14:textId="6B0C0876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keine medizinischen Zugänge, Katheter oder Drainagen entfernen </w:t>
            </w:r>
          </w:p>
          <w:p w14:paraId="2B12F44A" w14:textId="7777777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Beatmungsgeräte, Infusionen oder Hilfsmittel nicht abbauen </w:t>
            </w:r>
          </w:p>
          <w:p w14:paraId="1132727C" w14:textId="7777777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keine Medikamente, Pflegemittel oder Pflegehilfsmittel entsorgen oder wegräumen </w:t>
            </w:r>
          </w:p>
          <w:p w14:paraId="575EA9FB" w14:textId="7777777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>die Pflegedokumentation nicht ent</w:t>
            </w:r>
            <w:r w:rsidRPr="003F3D9C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fernen oder „ordnen“ </w:t>
            </w:r>
          </w:p>
          <w:p w14:paraId="65ABDF18" w14:textId="69E6F352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die Umgebung und den Ort des Auffindens nicht reinigen, aufräumen oder Veränderungen vornehmen </w:t>
            </w:r>
          </w:p>
          <w:p w14:paraId="7AF5B119" w14:textId="623EFE8D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>keine Veränderungen der Raumbe</w:t>
            </w:r>
            <w:r w:rsidRPr="003F3D9C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dingungen (Fenster, Heizung, Licht) vornehmen </w:t>
            </w:r>
          </w:p>
          <w:p w14:paraId="3E981008" w14:textId="69340721" w:rsidR="003F3D9C" w:rsidRPr="003F3D9C" w:rsidRDefault="003F3D9C" w:rsidP="003F3D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E6B1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HINWEIS:</w:t>
            </w:r>
            <w:r w:rsidRPr="003F3D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Der Leichnam gilt rechtlich als möglicher Beweis. Jede Veränderung könnte später missverstanden werden – auch dann, wenn sie gut gemeint ist. </w:t>
            </w:r>
          </w:p>
        </w:tc>
        <w:tc>
          <w:tcPr>
            <w:tcW w:w="4819" w:type="dxa"/>
          </w:tcPr>
          <w:p w14:paraId="5D82A598" w14:textId="7777777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Die PDL umgehend informieren </w:t>
            </w:r>
          </w:p>
          <w:p w14:paraId="7817950D" w14:textId="0EC561B8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Angehörige nach Rücksprache mit der PDL sachlich und ruhig informieren </w:t>
            </w:r>
          </w:p>
          <w:p w14:paraId="3BBE15F3" w14:textId="602604F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Den Zustand des Verstorbenen unverändert lassen </w:t>
            </w:r>
          </w:p>
          <w:p w14:paraId="065CD96E" w14:textId="7777777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Auf weitere Anweisungen von Arzt oder Polizei warten </w:t>
            </w:r>
          </w:p>
          <w:p w14:paraId="330E15BF" w14:textId="7777777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Vorgehen sachlich und lückenlos dokumentieren: Zeitpunkt des Auffindens </w:t>
            </w:r>
          </w:p>
          <w:p w14:paraId="3E65107C" w14:textId="77777777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Zustand des Pflegekunden beim Auffinden </w:t>
            </w:r>
          </w:p>
          <w:p w14:paraId="4636458E" w14:textId="45428172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eigene Maßnahmen (z. B. Notruf, Reanimationsversuch, sofern erfolgt) </w:t>
            </w:r>
          </w:p>
          <w:p w14:paraId="2B1730A1" w14:textId="4532DF05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eigene Beobachtungen (z. B. eingenässt, eingekotet) </w:t>
            </w:r>
          </w:p>
          <w:p w14:paraId="33B15460" w14:textId="22D0F424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 xml:space="preserve">Aussagen des Arztes (ohne Interpretation) </w:t>
            </w:r>
          </w:p>
          <w:p w14:paraId="409A23D5" w14:textId="236CD5B2" w:rsidR="003F3D9C" w:rsidRPr="003F3D9C" w:rsidRDefault="003F3D9C" w:rsidP="003F3D9C">
            <w:pPr>
              <w:pStyle w:val="Listenabsatz"/>
              <w:numPr>
                <w:ilvl w:val="0"/>
                <w:numId w:val="34"/>
              </w:numPr>
              <w:spacing w:before="120" w:after="120" w:line="276" w:lineRule="auto"/>
              <w:ind w:left="486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3F3D9C">
              <w:rPr>
                <w:rFonts w:ascii="Arial" w:hAnsi="Arial" w:cs="Arial"/>
                <w:color w:val="000000" w:themeColor="text1"/>
                <w:sz w:val="24"/>
              </w:rPr>
              <w:t>Uhrzeit und</w:t>
            </w:r>
            <w:r w:rsidRPr="003F3D9C">
              <w:rPr>
                <w:rFonts w:ascii="Arial" w:hAnsi="Arial" w:cs="Arial"/>
                <w:bCs w:val="0"/>
                <w:color w:val="000000" w:themeColor="text1"/>
                <w:sz w:val="24"/>
              </w:rPr>
              <w:t xml:space="preserve"> Art der Verständigungen </w:t>
            </w:r>
          </w:p>
          <w:p w14:paraId="745D6A28" w14:textId="371279EC" w:rsidR="003F3D9C" w:rsidRPr="003F3D9C" w:rsidRDefault="003F3D9C" w:rsidP="003F3D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E6B1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GANZ WICHTIG:</w:t>
            </w:r>
            <w:r w:rsidRPr="003F3D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keine Vermutungen, keine Bewertungen, keine Schuldzuweisungen – nur Fakten </w:t>
            </w:r>
          </w:p>
        </w:tc>
      </w:tr>
    </w:tbl>
    <w:p w14:paraId="1670E09C" w14:textId="77777777" w:rsidR="003F3D9C" w:rsidRPr="00581B4B" w:rsidRDefault="003F3D9C" w:rsidP="00581B4B"/>
    <w:sectPr w:rsidR="003F3D9C" w:rsidRPr="00581B4B" w:rsidSect="00985C2F">
      <w:headerReference w:type="default" r:id="rId7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04C57" w14:textId="77777777" w:rsidR="0005143E" w:rsidRDefault="0005143E" w:rsidP="002A5D13">
      <w:pPr>
        <w:spacing w:after="0" w:line="240" w:lineRule="auto"/>
      </w:pPr>
      <w:r>
        <w:separator/>
      </w:r>
    </w:p>
  </w:endnote>
  <w:endnote w:type="continuationSeparator" w:id="0">
    <w:p w14:paraId="7E9F8C9D" w14:textId="77777777" w:rsidR="0005143E" w:rsidRDefault="0005143E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EE863" w14:textId="77777777" w:rsidR="0005143E" w:rsidRDefault="0005143E" w:rsidP="002A5D13">
      <w:pPr>
        <w:spacing w:after="0" w:line="240" w:lineRule="auto"/>
      </w:pPr>
      <w:r>
        <w:separator/>
      </w:r>
    </w:p>
  </w:footnote>
  <w:footnote w:type="continuationSeparator" w:id="0">
    <w:p w14:paraId="47C74F84" w14:textId="77777777" w:rsidR="0005143E" w:rsidRDefault="0005143E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07067E83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2F41D3">
            <w:rPr>
              <w:b/>
              <w:color w:val="DAEEF3"/>
              <w:sz w:val="24"/>
            </w:rPr>
            <w:t>1</w:t>
          </w:r>
          <w:r w:rsidR="003F3D9C">
            <w:rPr>
              <w:b/>
              <w:color w:val="DAEEF3"/>
              <w:sz w:val="24"/>
            </w:rPr>
            <w:t>0</w:t>
          </w:r>
          <w:r w:rsidR="00A42A0D">
            <w:rPr>
              <w:b/>
              <w:color w:val="DAEEF3"/>
              <w:sz w:val="24"/>
            </w:rPr>
            <w:t xml:space="preserve"> - 20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761E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2226"/>
    <w:multiLevelType w:val="hybridMultilevel"/>
    <w:tmpl w:val="A132A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4A8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14"/>
  </w:num>
  <w:num w:numId="2" w16cid:durableId="1523666159">
    <w:abstractNumId w:val="26"/>
  </w:num>
  <w:num w:numId="3" w16cid:durableId="1865754299">
    <w:abstractNumId w:val="32"/>
  </w:num>
  <w:num w:numId="4" w16cid:durableId="818304963">
    <w:abstractNumId w:val="16"/>
  </w:num>
  <w:num w:numId="5" w16cid:durableId="909541012">
    <w:abstractNumId w:val="8"/>
  </w:num>
  <w:num w:numId="6" w16cid:durableId="1327440480">
    <w:abstractNumId w:val="12"/>
  </w:num>
  <w:num w:numId="7" w16cid:durableId="1965695332">
    <w:abstractNumId w:val="19"/>
  </w:num>
  <w:num w:numId="8" w16cid:durableId="1631742190">
    <w:abstractNumId w:val="17"/>
  </w:num>
  <w:num w:numId="9" w16cid:durableId="507452013">
    <w:abstractNumId w:val="13"/>
  </w:num>
  <w:num w:numId="10" w16cid:durableId="1380588834">
    <w:abstractNumId w:val="5"/>
  </w:num>
  <w:num w:numId="11" w16cid:durableId="905796348">
    <w:abstractNumId w:val="27"/>
  </w:num>
  <w:num w:numId="12" w16cid:durableId="561402115">
    <w:abstractNumId w:val="21"/>
  </w:num>
  <w:num w:numId="13" w16cid:durableId="2137408609">
    <w:abstractNumId w:val="22"/>
  </w:num>
  <w:num w:numId="14" w16cid:durableId="1825924056">
    <w:abstractNumId w:val="20"/>
  </w:num>
  <w:num w:numId="15" w16cid:durableId="1575043430">
    <w:abstractNumId w:val="23"/>
  </w:num>
  <w:num w:numId="16" w16cid:durableId="260797494">
    <w:abstractNumId w:val="24"/>
  </w:num>
  <w:num w:numId="17" w16cid:durableId="1416823773">
    <w:abstractNumId w:val="25"/>
  </w:num>
  <w:num w:numId="18" w16cid:durableId="870455365">
    <w:abstractNumId w:val="4"/>
  </w:num>
  <w:num w:numId="19" w16cid:durableId="352223203">
    <w:abstractNumId w:val="3"/>
  </w:num>
  <w:num w:numId="20" w16cid:durableId="859202725">
    <w:abstractNumId w:val="2"/>
  </w:num>
  <w:num w:numId="21" w16cid:durableId="767504800">
    <w:abstractNumId w:val="1"/>
  </w:num>
  <w:num w:numId="22" w16cid:durableId="1270619908">
    <w:abstractNumId w:val="0"/>
  </w:num>
  <w:num w:numId="23" w16cid:durableId="1497067334">
    <w:abstractNumId w:val="9"/>
  </w:num>
  <w:num w:numId="24" w16cid:durableId="756941337">
    <w:abstractNumId w:val="6"/>
  </w:num>
  <w:num w:numId="25" w16cid:durableId="1145244037">
    <w:abstractNumId w:val="7"/>
  </w:num>
  <w:num w:numId="26" w16cid:durableId="1266232381">
    <w:abstractNumId w:val="29"/>
  </w:num>
  <w:num w:numId="27" w16cid:durableId="379787300">
    <w:abstractNumId w:val="31"/>
  </w:num>
  <w:num w:numId="28" w16cid:durableId="424151893">
    <w:abstractNumId w:val="33"/>
  </w:num>
  <w:num w:numId="29" w16cid:durableId="107509980">
    <w:abstractNumId w:val="30"/>
  </w:num>
  <w:num w:numId="30" w16cid:durableId="223221979">
    <w:abstractNumId w:val="10"/>
  </w:num>
  <w:num w:numId="31" w16cid:durableId="817040694">
    <w:abstractNumId w:val="11"/>
  </w:num>
  <w:num w:numId="32" w16cid:durableId="1608661751">
    <w:abstractNumId w:val="28"/>
  </w:num>
  <w:num w:numId="33" w16cid:durableId="1442139481">
    <w:abstractNumId w:val="15"/>
  </w:num>
  <w:num w:numId="34" w16cid:durableId="4113935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143E"/>
    <w:rsid w:val="00054253"/>
    <w:rsid w:val="000A7188"/>
    <w:rsid w:val="000B50CC"/>
    <w:rsid w:val="000C66D4"/>
    <w:rsid w:val="000C6A2D"/>
    <w:rsid w:val="00120BE4"/>
    <w:rsid w:val="0015409B"/>
    <w:rsid w:val="001B429B"/>
    <w:rsid w:val="001E33AA"/>
    <w:rsid w:val="00205D0C"/>
    <w:rsid w:val="00217E03"/>
    <w:rsid w:val="00243397"/>
    <w:rsid w:val="0027096C"/>
    <w:rsid w:val="002766CF"/>
    <w:rsid w:val="0028515F"/>
    <w:rsid w:val="002A5D13"/>
    <w:rsid w:val="002B029B"/>
    <w:rsid w:val="002B4419"/>
    <w:rsid w:val="002D45E4"/>
    <w:rsid w:val="002E4378"/>
    <w:rsid w:val="002F41D3"/>
    <w:rsid w:val="003676E3"/>
    <w:rsid w:val="00380EF0"/>
    <w:rsid w:val="003E3400"/>
    <w:rsid w:val="003F3D9C"/>
    <w:rsid w:val="00433F51"/>
    <w:rsid w:val="004639C0"/>
    <w:rsid w:val="004955F6"/>
    <w:rsid w:val="004A47F9"/>
    <w:rsid w:val="004C2396"/>
    <w:rsid w:val="00501C72"/>
    <w:rsid w:val="0050689E"/>
    <w:rsid w:val="00536E92"/>
    <w:rsid w:val="00551B88"/>
    <w:rsid w:val="00581B4B"/>
    <w:rsid w:val="00587D31"/>
    <w:rsid w:val="005D14F4"/>
    <w:rsid w:val="005E6B95"/>
    <w:rsid w:val="00614D0A"/>
    <w:rsid w:val="00644CE3"/>
    <w:rsid w:val="00653E72"/>
    <w:rsid w:val="00661981"/>
    <w:rsid w:val="006910F2"/>
    <w:rsid w:val="006A5CFE"/>
    <w:rsid w:val="006E18EF"/>
    <w:rsid w:val="00724ED7"/>
    <w:rsid w:val="00767817"/>
    <w:rsid w:val="007A7CA7"/>
    <w:rsid w:val="007B0290"/>
    <w:rsid w:val="007B1333"/>
    <w:rsid w:val="007C0AE5"/>
    <w:rsid w:val="007D2F6C"/>
    <w:rsid w:val="007D34A4"/>
    <w:rsid w:val="007E1A2E"/>
    <w:rsid w:val="00841FA8"/>
    <w:rsid w:val="008522CE"/>
    <w:rsid w:val="00852BFB"/>
    <w:rsid w:val="008633AC"/>
    <w:rsid w:val="00887070"/>
    <w:rsid w:val="008B1F83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A6365"/>
    <w:rsid w:val="009B721F"/>
    <w:rsid w:val="009E6591"/>
    <w:rsid w:val="009F64ED"/>
    <w:rsid w:val="00A06C64"/>
    <w:rsid w:val="00A42A0D"/>
    <w:rsid w:val="00AD39D1"/>
    <w:rsid w:val="00AF17D9"/>
    <w:rsid w:val="00B01FFE"/>
    <w:rsid w:val="00B16885"/>
    <w:rsid w:val="00B67280"/>
    <w:rsid w:val="00B67B2B"/>
    <w:rsid w:val="00B707AF"/>
    <w:rsid w:val="00B81586"/>
    <w:rsid w:val="00B87D52"/>
    <w:rsid w:val="00BD71E9"/>
    <w:rsid w:val="00C310AF"/>
    <w:rsid w:val="00C42D52"/>
    <w:rsid w:val="00C73E1A"/>
    <w:rsid w:val="00C91E68"/>
    <w:rsid w:val="00C9289F"/>
    <w:rsid w:val="00CC38C8"/>
    <w:rsid w:val="00CD4F0B"/>
    <w:rsid w:val="00D56265"/>
    <w:rsid w:val="00D6029A"/>
    <w:rsid w:val="00D96EA7"/>
    <w:rsid w:val="00D97E25"/>
    <w:rsid w:val="00DA1ADE"/>
    <w:rsid w:val="00DB32C7"/>
    <w:rsid w:val="00DD233A"/>
    <w:rsid w:val="00E028D9"/>
    <w:rsid w:val="00E2265E"/>
    <w:rsid w:val="00E74AD6"/>
    <w:rsid w:val="00EB35F5"/>
    <w:rsid w:val="00ED7053"/>
    <w:rsid w:val="00F20663"/>
    <w:rsid w:val="00F57C10"/>
    <w:rsid w:val="00FA19D7"/>
    <w:rsid w:val="00FC278E"/>
    <w:rsid w:val="00F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2026-04-13T15:41:00Z</dcterms:created>
  <dcterms:modified xsi:type="dcterms:W3CDTF">2026-04-13T15:41:00Z</dcterms:modified>
</cp:coreProperties>
</file>