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F45F0" w14:textId="280753A3" w:rsidR="00B7101E" w:rsidRDefault="00B7101E" w:rsidP="00B7101E"/>
    <w:p w14:paraId="5473CD89" w14:textId="77777777" w:rsidR="00C10DE1" w:rsidRDefault="00C10DE1" w:rsidP="00B7101E"/>
    <w:p w14:paraId="5FDE5A88" w14:textId="77777777" w:rsidR="00C10DE1" w:rsidRPr="00B7101E" w:rsidRDefault="00C10DE1" w:rsidP="00B7101E"/>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0"/>
      </w:tblGrid>
      <w:tr w:rsidR="00C10DE1" w:rsidRPr="00B7101E" w14:paraId="6709CD6A" w14:textId="77777777" w:rsidTr="00C10DE1">
        <w:trPr>
          <w:trHeight w:val="141"/>
          <w:jc w:val="center"/>
        </w:trPr>
        <w:tc>
          <w:tcPr>
            <w:tcW w:w="10910" w:type="dxa"/>
            <w:shd w:val="clear" w:color="auto" w:fill="0099CC"/>
          </w:tcPr>
          <w:p w14:paraId="5B0EEF93" w14:textId="71023A0F" w:rsidR="00C10DE1" w:rsidRPr="001935E6" w:rsidRDefault="00C10DE1" w:rsidP="00B7101E">
            <w:pPr>
              <w:spacing w:before="120" w:after="120"/>
              <w:rPr>
                <w:rFonts w:ascii="Arial" w:hAnsi="Arial" w:cs="Arial"/>
                <w:b/>
                <w:color w:val="FFFFFF"/>
                <w:sz w:val="28"/>
                <w:szCs w:val="28"/>
              </w:rPr>
            </w:pPr>
            <w:r w:rsidRPr="00C10DE1">
              <w:rPr>
                <w:rFonts w:ascii="Arial" w:hAnsi="Arial" w:cs="Arial"/>
                <w:b/>
                <w:bCs/>
                <w:color w:val="FFFFFF"/>
                <w:sz w:val="28"/>
                <w:szCs w:val="28"/>
              </w:rPr>
              <w:t xml:space="preserve">Übersicht: Struktur-, Prozess- </w:t>
            </w:r>
            <w:r>
              <w:rPr>
                <w:rFonts w:ascii="Arial" w:hAnsi="Arial" w:cs="Arial"/>
                <w:b/>
                <w:bCs/>
                <w:color w:val="FFFFFF"/>
                <w:sz w:val="28"/>
                <w:szCs w:val="28"/>
              </w:rPr>
              <w:t>u</w:t>
            </w:r>
            <w:r w:rsidRPr="00C10DE1">
              <w:rPr>
                <w:rFonts w:ascii="Arial" w:hAnsi="Arial" w:cs="Arial"/>
                <w:b/>
                <w:bCs/>
                <w:color w:val="FFFFFF"/>
                <w:sz w:val="28"/>
                <w:szCs w:val="28"/>
              </w:rPr>
              <w:t xml:space="preserve">nd Ergebnisqualität </w:t>
            </w:r>
            <w:r>
              <w:rPr>
                <w:rFonts w:ascii="Arial" w:hAnsi="Arial" w:cs="Arial"/>
                <w:b/>
                <w:bCs/>
                <w:color w:val="FFFFFF"/>
                <w:sz w:val="28"/>
                <w:szCs w:val="28"/>
              </w:rPr>
              <w:t>v</w:t>
            </w:r>
            <w:r w:rsidRPr="00C10DE1">
              <w:rPr>
                <w:rFonts w:ascii="Arial" w:hAnsi="Arial" w:cs="Arial"/>
                <w:b/>
                <w:bCs/>
                <w:color w:val="FFFFFF"/>
                <w:sz w:val="28"/>
                <w:szCs w:val="28"/>
              </w:rPr>
              <w:t>on Beratungsbesuchen</w:t>
            </w:r>
          </w:p>
        </w:tc>
      </w:tr>
      <w:tr w:rsidR="001935E6" w:rsidRPr="00B7101E" w14:paraId="0E4FE04D" w14:textId="77777777" w:rsidTr="00C10DE1">
        <w:trPr>
          <w:trHeight w:val="70"/>
          <w:jc w:val="center"/>
        </w:trPr>
        <w:tc>
          <w:tcPr>
            <w:tcW w:w="10910" w:type="dxa"/>
            <w:shd w:val="clear" w:color="auto" w:fill="DAEEF3"/>
          </w:tcPr>
          <w:p w14:paraId="3915A461" w14:textId="63469212" w:rsidR="001935E6" w:rsidRPr="00B7101E" w:rsidRDefault="00C10DE1" w:rsidP="00B7101E">
            <w:pPr>
              <w:spacing w:before="120" w:after="120"/>
              <w:rPr>
                <w:rFonts w:ascii="Arial" w:hAnsi="Arial" w:cs="Arial"/>
                <w:b/>
                <w:color w:val="000000" w:themeColor="text1"/>
                <w:sz w:val="24"/>
                <w:szCs w:val="24"/>
              </w:rPr>
            </w:pPr>
            <w:r w:rsidRPr="00C10DE1">
              <w:rPr>
                <w:rFonts w:ascii="Arial" w:hAnsi="Arial" w:cs="Arial"/>
                <w:b/>
                <w:color w:val="000000" w:themeColor="text1"/>
                <w:sz w:val="24"/>
                <w:szCs w:val="24"/>
              </w:rPr>
              <w:t xml:space="preserve">Strukturqualität </w:t>
            </w:r>
          </w:p>
        </w:tc>
      </w:tr>
      <w:tr w:rsidR="001935E6" w:rsidRPr="001935E6" w14:paraId="1C92ABDB" w14:textId="77777777" w:rsidTr="00C10DE1">
        <w:trPr>
          <w:trHeight w:val="70"/>
          <w:jc w:val="center"/>
        </w:trPr>
        <w:tc>
          <w:tcPr>
            <w:tcW w:w="10910" w:type="dxa"/>
          </w:tcPr>
          <w:p w14:paraId="2536738C" w14:textId="494FE483" w:rsidR="00C10DE1" w:rsidRPr="00C10DE1" w:rsidRDefault="00C10DE1" w:rsidP="00C10DE1">
            <w:pPr>
              <w:spacing w:before="120" w:after="120"/>
              <w:rPr>
                <w:rFonts w:ascii="Arial" w:hAnsi="Arial" w:cs="Arial"/>
                <w:bCs/>
                <w:color w:val="000000" w:themeColor="text1"/>
                <w:sz w:val="24"/>
                <w:szCs w:val="24"/>
              </w:rPr>
            </w:pPr>
            <w:r w:rsidRPr="00C10DE1">
              <w:rPr>
                <w:rFonts w:ascii="Arial" w:hAnsi="Arial" w:cs="Arial"/>
                <w:bCs/>
                <w:color w:val="000000" w:themeColor="text1"/>
                <w:sz w:val="24"/>
                <w:szCs w:val="24"/>
              </w:rPr>
              <w:t xml:space="preserve">Die Pflegekasse informiert Ihren Pflegekunden und seine pflegenden Angehörigen über die verpflichtenden Beratungsbesuche nach § 37 Abs. 3 SGB XI. </w:t>
            </w:r>
          </w:p>
          <w:p w14:paraId="34FB7C28" w14:textId="77777777" w:rsidR="00C10DE1" w:rsidRPr="00C10DE1" w:rsidRDefault="00C10DE1" w:rsidP="00C10DE1">
            <w:pPr>
              <w:spacing w:before="120" w:after="120"/>
              <w:rPr>
                <w:rFonts w:ascii="Arial" w:hAnsi="Arial" w:cs="Arial"/>
                <w:bCs/>
                <w:color w:val="000000" w:themeColor="text1"/>
                <w:sz w:val="24"/>
                <w:szCs w:val="24"/>
              </w:rPr>
            </w:pPr>
            <w:r w:rsidRPr="00C10DE1">
              <w:rPr>
                <w:rFonts w:ascii="Arial" w:hAnsi="Arial" w:cs="Arial"/>
                <w:bCs/>
                <w:color w:val="000000" w:themeColor="text1"/>
                <w:sz w:val="24"/>
                <w:szCs w:val="24"/>
              </w:rPr>
              <w:t xml:space="preserve">Als Leistungserbringer stellen Sie als Pflegedienst sicher, dass die Beratungsbesuche auf Grundlage der Empfehlungen nach § 37 Abs. 5 SGB XI zur Qualitätssicherung durchgeführt werden. </w:t>
            </w:r>
          </w:p>
          <w:p w14:paraId="2ED6CA26" w14:textId="77777777" w:rsidR="00C10DE1" w:rsidRPr="00C10DE1" w:rsidRDefault="00C10DE1" w:rsidP="00C10DE1">
            <w:pPr>
              <w:spacing w:before="120" w:after="120"/>
              <w:rPr>
                <w:rFonts w:ascii="Arial" w:hAnsi="Arial" w:cs="Arial"/>
                <w:bCs/>
                <w:color w:val="000000" w:themeColor="text1"/>
                <w:sz w:val="24"/>
                <w:szCs w:val="24"/>
              </w:rPr>
            </w:pPr>
            <w:r w:rsidRPr="00C10DE1">
              <w:rPr>
                <w:rFonts w:ascii="Arial" w:hAnsi="Arial" w:cs="Arial"/>
                <w:bCs/>
                <w:color w:val="000000" w:themeColor="text1"/>
                <w:sz w:val="24"/>
                <w:szCs w:val="24"/>
              </w:rPr>
              <w:t xml:space="preserve">Die Beratungsbesuche finden grundsätzlich in der Häuslichkeit Ihres Pflegekunden statt. </w:t>
            </w:r>
          </w:p>
          <w:p w14:paraId="5793C1CD" w14:textId="18FE45EA" w:rsidR="001935E6" w:rsidRDefault="00C10DE1" w:rsidP="00B7101E">
            <w:pPr>
              <w:spacing w:before="120" w:after="120"/>
              <w:rPr>
                <w:rFonts w:ascii="Arial" w:hAnsi="Arial" w:cs="Arial"/>
                <w:bCs/>
                <w:color w:val="000000" w:themeColor="text1"/>
                <w:sz w:val="24"/>
                <w:szCs w:val="24"/>
              </w:rPr>
            </w:pPr>
            <w:r w:rsidRPr="00C10DE1">
              <w:rPr>
                <w:rFonts w:ascii="Arial" w:hAnsi="Arial" w:cs="Arial"/>
                <w:bCs/>
                <w:color w:val="000000" w:themeColor="text1"/>
                <w:sz w:val="24"/>
                <w:szCs w:val="24"/>
              </w:rPr>
              <w:t>Beratungsbesuche werden von Pflegekräften, in der Regel von einer Pflegefachkraft, durchgeführt. Diese verfügt über Beratungskompetenz sowie über spezifisches Wissen zum Krankheits- oder Behinderungsbild und dem daraus resultierenden Unterstützungsbedarf des Pflegekunden, z. B. bei demenziellen Erkrankungen, besonderen Belastungssituationen pflegender Angehöriger oder bei der Versorgung von Kindern.</w:t>
            </w:r>
          </w:p>
          <w:p w14:paraId="5A7EBF58" w14:textId="6DCCF10E" w:rsidR="00C10DE1" w:rsidRPr="00C10DE1" w:rsidRDefault="00C10DE1" w:rsidP="00C10DE1">
            <w:pPr>
              <w:spacing w:before="120" w:after="120"/>
              <w:rPr>
                <w:rFonts w:ascii="Arial" w:hAnsi="Arial" w:cs="Arial"/>
                <w:bCs/>
                <w:color w:val="000000" w:themeColor="text1"/>
                <w:sz w:val="24"/>
                <w:szCs w:val="24"/>
              </w:rPr>
            </w:pPr>
            <w:r w:rsidRPr="00C10DE1">
              <w:rPr>
                <w:rFonts w:ascii="Arial" w:hAnsi="Arial" w:cs="Arial"/>
                <w:bCs/>
                <w:color w:val="000000" w:themeColor="text1"/>
                <w:sz w:val="24"/>
                <w:szCs w:val="24"/>
              </w:rPr>
              <w:t xml:space="preserve">Der Beratungsbesuch findet im gegenseitigen Einvernehmen zwischen Ihrem Pflegekunden, seinen pflegenden Angehörigen und der Beratungsperson statt. </w:t>
            </w:r>
          </w:p>
          <w:p w14:paraId="4B7F860F" w14:textId="1F2764B9"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Die Beratungshaltung ist offen, kooperativ, respektvoll, wertfrei und empathisch. </w:t>
            </w:r>
          </w:p>
          <w:p w14:paraId="7646C749" w14:textId="1A97E871"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Pr>
                <w:rFonts w:ascii="Arial" w:hAnsi="Arial" w:cs="Arial"/>
                <w:color w:val="000000" w:themeColor="text1"/>
                <w:sz w:val="24"/>
              </w:rPr>
              <w:t>I</w:t>
            </w:r>
            <w:r w:rsidRPr="00C10DE1">
              <w:rPr>
                <w:rFonts w:ascii="Arial" w:hAnsi="Arial" w:cs="Arial"/>
                <w:color w:val="000000" w:themeColor="text1"/>
                <w:sz w:val="24"/>
              </w:rPr>
              <w:t xml:space="preserve">hr Pflegekunde und seine pflegenden Angehörigen haben das Recht auf Selbstbestimmung. </w:t>
            </w:r>
          </w:p>
          <w:p w14:paraId="1458338F" w14:textId="7A6FAF5C"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Die Ausdrucksweise der Beratungsperson ist verständlich und an die Situation Ihres Pflegekunden angepasst. </w:t>
            </w:r>
          </w:p>
          <w:p w14:paraId="16BEA821" w14:textId="11DEB73A"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Die Beratungsinhalte orientieren sich an der Lebenssituation, der Biografie sowie – </w:t>
            </w:r>
            <w:proofErr w:type="gramStart"/>
            <w:r w:rsidRPr="00C10DE1">
              <w:rPr>
                <w:rFonts w:ascii="Arial" w:hAnsi="Arial" w:cs="Arial"/>
                <w:color w:val="000000" w:themeColor="text1"/>
                <w:sz w:val="24"/>
              </w:rPr>
              <w:t>soweit</w:t>
            </w:r>
            <w:proofErr w:type="gramEnd"/>
            <w:r w:rsidRPr="00C10DE1">
              <w:rPr>
                <w:rFonts w:ascii="Arial" w:hAnsi="Arial" w:cs="Arial"/>
                <w:color w:val="000000" w:themeColor="text1"/>
                <w:sz w:val="24"/>
              </w:rPr>
              <w:t xml:space="preserve"> relevant – am kulturellen Hin</w:t>
            </w:r>
            <w:r w:rsidRPr="00C10DE1">
              <w:rPr>
                <w:rFonts w:ascii="Arial" w:hAnsi="Arial" w:cs="Arial"/>
                <w:color w:val="000000" w:themeColor="text1"/>
                <w:sz w:val="24"/>
              </w:rPr>
              <w:softHyphen/>
              <w:t xml:space="preserve">tergrund Ihres Pflegekunden. </w:t>
            </w:r>
          </w:p>
          <w:p w14:paraId="2B44AFCA" w14:textId="1D3EE975"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Der Beratungsprozess ist strukturiert, bleibt jedoch ergebnisoffen. Ablauf und Ergebnisse werden für Ihren Pflegekunden und seine Angehörigen transparent gemacht. </w:t>
            </w:r>
          </w:p>
          <w:p w14:paraId="05189BE6" w14:textId="3100B2DE"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Nach Möglichkeit wird der Beratungsbesuch regelmäßig von derselben Beratungsperson durchgeführt. </w:t>
            </w:r>
          </w:p>
          <w:p w14:paraId="4C135437" w14:textId="1A5F0238"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Die beratende Pflegefachkraft ist für Krisen- und Grenzsituationen sowie mögliche Hinweise auf Gewalt in der Pflege sensibilisiert. </w:t>
            </w:r>
          </w:p>
        </w:tc>
      </w:tr>
      <w:tr w:rsidR="00C10DE1" w:rsidRPr="00C10DE1" w14:paraId="0D5F0755" w14:textId="77777777" w:rsidTr="00C10DE1">
        <w:trPr>
          <w:trHeight w:val="70"/>
          <w:jc w:val="center"/>
        </w:trPr>
        <w:tc>
          <w:tcPr>
            <w:tcW w:w="10910" w:type="dxa"/>
            <w:shd w:val="clear" w:color="auto" w:fill="DAEEF3"/>
          </w:tcPr>
          <w:p w14:paraId="6C978F3D" w14:textId="1A6CFDA6" w:rsidR="00C10DE1" w:rsidRPr="00C10DE1" w:rsidRDefault="00C10DE1" w:rsidP="00C10DE1">
            <w:pPr>
              <w:spacing w:before="120" w:after="120"/>
              <w:rPr>
                <w:rFonts w:ascii="Arial" w:hAnsi="Arial" w:cs="Arial"/>
                <w:b/>
                <w:color w:val="000000" w:themeColor="text1"/>
                <w:sz w:val="24"/>
                <w:szCs w:val="24"/>
              </w:rPr>
            </w:pPr>
            <w:r w:rsidRPr="00C10DE1">
              <w:rPr>
                <w:rFonts w:ascii="Arial" w:hAnsi="Arial" w:cs="Arial"/>
                <w:b/>
                <w:color w:val="000000" w:themeColor="text1"/>
                <w:sz w:val="24"/>
                <w:szCs w:val="24"/>
              </w:rPr>
              <w:t xml:space="preserve">Prozessqualität </w:t>
            </w:r>
          </w:p>
        </w:tc>
      </w:tr>
      <w:tr w:rsidR="00C10DE1" w:rsidRPr="001935E6" w14:paraId="38F52C2E" w14:textId="77777777" w:rsidTr="00C10DE1">
        <w:trPr>
          <w:trHeight w:val="70"/>
          <w:jc w:val="center"/>
        </w:trPr>
        <w:tc>
          <w:tcPr>
            <w:tcW w:w="10910" w:type="dxa"/>
          </w:tcPr>
          <w:p w14:paraId="22F59A46" w14:textId="77777777"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Zu Beginn des Beratungsbesuchs schätzen Sie gemeinsam mit Ihrem Pflegekunden und seinen Angehörigen die aktuelle Pflegesituation ein. Dabei berücksichtigen Sie z. B. die Belastung der Pflegeperson, das häusliche Umfeld, vorhandene Unterstützungsangebote sowie mögliche Hinweise auf Verwahrlosung oder Gewalt. </w:t>
            </w:r>
          </w:p>
          <w:p w14:paraId="432C460C" w14:textId="6A489820"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Bei pflegerischen Fragestellungen kann – mit Zustimmung Ihres Pflegekunden – auch eine pflegerische Inaugenscheinnahme betroffener Körperregionen erfolgen. </w:t>
            </w:r>
          </w:p>
          <w:p w14:paraId="1488134D" w14:textId="7E00EEFE"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Je nach individueller Bedarfslage geben Sie praktische pflegefachliche Hinweise, führen bei Bedarf kurze Anleitungsdemonstrationen durch und informieren über vorhandene Beratungs- und Unterstützungsangebote für Ihren Pflegekunden und seine Angehörigen. </w:t>
            </w:r>
          </w:p>
          <w:p w14:paraId="43593BC0" w14:textId="77777777"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In jedem Beratungsbesuch gehen Sie individuell auf die Versorgungssituation ein. Die Beratungsschwerpunkte können daher von Termin zu Termin variieren. </w:t>
            </w:r>
          </w:p>
          <w:p w14:paraId="1B6AB536" w14:textId="77777777" w:rsid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Mögliche Themen beim Beratungsbesuch sind beispielsweise: </w:t>
            </w:r>
          </w:p>
          <w:p w14:paraId="5156193A" w14:textId="536316B3" w:rsidR="00C10DE1" w:rsidRPr="00C10DE1" w:rsidRDefault="00C10DE1" w:rsidP="00C10DE1">
            <w:pPr>
              <w:pStyle w:val="Listenabsatz"/>
              <w:numPr>
                <w:ilvl w:val="0"/>
                <w:numId w:val="48"/>
              </w:numPr>
              <w:spacing w:before="120" w:after="120" w:line="276" w:lineRule="auto"/>
              <w:rPr>
                <w:rFonts w:ascii="Arial" w:hAnsi="Arial" w:cs="Arial"/>
                <w:color w:val="000000" w:themeColor="text1"/>
                <w:sz w:val="24"/>
              </w:rPr>
            </w:pPr>
            <w:r w:rsidRPr="00C10DE1">
              <w:rPr>
                <w:rFonts w:ascii="Arial" w:hAnsi="Arial" w:cs="Arial"/>
                <w:color w:val="000000" w:themeColor="text1"/>
                <w:sz w:val="24"/>
              </w:rPr>
              <w:lastRenderedPageBreak/>
              <w:t xml:space="preserve">Anliegen und Themen Ihres Pflegekunden oder seiner pflegenden Angehörigen </w:t>
            </w:r>
          </w:p>
          <w:p w14:paraId="6F12B629" w14:textId="77777777" w:rsidR="00C10DE1" w:rsidRPr="00C10DE1" w:rsidRDefault="00C10DE1" w:rsidP="00C10DE1">
            <w:pPr>
              <w:pStyle w:val="Listenabsatz"/>
              <w:numPr>
                <w:ilvl w:val="0"/>
                <w:numId w:val="48"/>
              </w:numPr>
              <w:spacing w:before="120" w:after="120" w:line="276" w:lineRule="auto"/>
              <w:rPr>
                <w:rFonts w:ascii="Arial" w:hAnsi="Arial" w:cs="Arial"/>
                <w:color w:val="000000" w:themeColor="text1"/>
                <w:sz w:val="24"/>
              </w:rPr>
            </w:pPr>
            <w:r w:rsidRPr="00C10DE1">
              <w:rPr>
                <w:rFonts w:ascii="Arial" w:hAnsi="Arial" w:cs="Arial"/>
                <w:color w:val="000000" w:themeColor="text1"/>
                <w:sz w:val="24"/>
              </w:rPr>
              <w:t xml:space="preserve">Reflexion der Pflegesituation </w:t>
            </w:r>
          </w:p>
          <w:p w14:paraId="3BE338E8" w14:textId="77777777" w:rsidR="00C10DE1" w:rsidRPr="00C10DE1" w:rsidRDefault="00C10DE1" w:rsidP="00C10DE1">
            <w:pPr>
              <w:pStyle w:val="Listenabsatz"/>
              <w:numPr>
                <w:ilvl w:val="0"/>
                <w:numId w:val="48"/>
              </w:numPr>
              <w:spacing w:before="120" w:after="120" w:line="276" w:lineRule="auto"/>
              <w:rPr>
                <w:rFonts w:ascii="Arial" w:hAnsi="Arial" w:cs="Arial"/>
                <w:color w:val="000000" w:themeColor="text1"/>
                <w:sz w:val="24"/>
              </w:rPr>
            </w:pPr>
            <w:r w:rsidRPr="00C10DE1">
              <w:rPr>
                <w:rFonts w:ascii="Arial" w:hAnsi="Arial" w:cs="Arial"/>
                <w:color w:val="000000" w:themeColor="text1"/>
                <w:sz w:val="24"/>
              </w:rPr>
              <w:t xml:space="preserve">Tagesstruktur </w:t>
            </w:r>
          </w:p>
          <w:p w14:paraId="170AF96C" w14:textId="77777777" w:rsidR="00C10DE1" w:rsidRPr="00C10DE1" w:rsidRDefault="00C10DE1" w:rsidP="00C10DE1">
            <w:pPr>
              <w:pStyle w:val="Listenabsatz"/>
              <w:numPr>
                <w:ilvl w:val="0"/>
                <w:numId w:val="48"/>
              </w:numPr>
              <w:spacing w:before="120" w:after="120" w:line="276" w:lineRule="auto"/>
              <w:rPr>
                <w:rFonts w:ascii="Arial" w:hAnsi="Arial" w:cs="Arial"/>
                <w:color w:val="000000" w:themeColor="text1"/>
                <w:sz w:val="24"/>
              </w:rPr>
            </w:pPr>
            <w:r w:rsidRPr="00C10DE1">
              <w:rPr>
                <w:rFonts w:ascii="Arial" w:hAnsi="Arial" w:cs="Arial"/>
                <w:color w:val="000000" w:themeColor="text1"/>
                <w:sz w:val="24"/>
              </w:rPr>
              <w:t xml:space="preserve">Selbstversorgung </w:t>
            </w:r>
          </w:p>
          <w:p w14:paraId="1B0F4F3F" w14:textId="77777777" w:rsidR="00C10DE1" w:rsidRPr="00C10DE1" w:rsidRDefault="00C10DE1" w:rsidP="00C10DE1">
            <w:pPr>
              <w:pStyle w:val="Listenabsatz"/>
              <w:numPr>
                <w:ilvl w:val="0"/>
                <w:numId w:val="48"/>
              </w:numPr>
              <w:spacing w:before="120" w:after="120" w:line="276" w:lineRule="auto"/>
              <w:rPr>
                <w:rFonts w:ascii="Arial" w:hAnsi="Arial" w:cs="Arial"/>
                <w:color w:val="000000" w:themeColor="text1"/>
                <w:sz w:val="24"/>
              </w:rPr>
            </w:pPr>
            <w:r w:rsidRPr="00C10DE1">
              <w:rPr>
                <w:rFonts w:ascii="Arial" w:hAnsi="Arial" w:cs="Arial"/>
                <w:color w:val="000000" w:themeColor="text1"/>
                <w:sz w:val="24"/>
              </w:rPr>
              <w:t xml:space="preserve">Wohnumfeld </w:t>
            </w:r>
          </w:p>
          <w:p w14:paraId="355FE167" w14:textId="77777777" w:rsidR="00C10DE1" w:rsidRPr="00C10DE1" w:rsidRDefault="00C10DE1" w:rsidP="00C10DE1">
            <w:pPr>
              <w:pStyle w:val="Listenabsatz"/>
              <w:numPr>
                <w:ilvl w:val="0"/>
                <w:numId w:val="48"/>
              </w:numPr>
              <w:spacing w:before="120" w:after="120" w:line="276" w:lineRule="auto"/>
              <w:rPr>
                <w:rFonts w:ascii="Arial" w:hAnsi="Arial" w:cs="Arial"/>
                <w:color w:val="000000" w:themeColor="text1"/>
                <w:sz w:val="24"/>
              </w:rPr>
            </w:pPr>
            <w:r w:rsidRPr="00C10DE1">
              <w:rPr>
                <w:rFonts w:ascii="Arial" w:hAnsi="Arial" w:cs="Arial"/>
                <w:color w:val="000000" w:themeColor="text1"/>
                <w:sz w:val="24"/>
              </w:rPr>
              <w:t xml:space="preserve">Stabilität der häuslichen Pflege </w:t>
            </w:r>
          </w:p>
          <w:p w14:paraId="3A570B21" w14:textId="77777777" w:rsidR="00C10DE1" w:rsidRPr="00C10DE1" w:rsidRDefault="00C10DE1" w:rsidP="00C10DE1">
            <w:pPr>
              <w:pStyle w:val="Listenabsatz"/>
              <w:numPr>
                <w:ilvl w:val="0"/>
                <w:numId w:val="48"/>
              </w:numPr>
              <w:spacing w:before="120" w:after="120" w:line="276" w:lineRule="auto"/>
              <w:rPr>
                <w:rFonts w:ascii="Arial" w:hAnsi="Arial" w:cs="Arial"/>
                <w:color w:val="000000" w:themeColor="text1"/>
                <w:sz w:val="24"/>
              </w:rPr>
            </w:pPr>
            <w:r w:rsidRPr="00C10DE1">
              <w:rPr>
                <w:rFonts w:ascii="Arial" w:hAnsi="Arial" w:cs="Arial"/>
                <w:color w:val="000000" w:themeColor="text1"/>
                <w:sz w:val="24"/>
              </w:rPr>
              <w:t xml:space="preserve">Verbesserung der Pflege- und Betreuungssituation </w:t>
            </w:r>
          </w:p>
          <w:p w14:paraId="3852BB3E" w14:textId="77777777" w:rsidR="00C10DE1" w:rsidRPr="00C10DE1" w:rsidRDefault="00C10DE1" w:rsidP="00C10DE1">
            <w:pPr>
              <w:pStyle w:val="Listenabsatz"/>
              <w:numPr>
                <w:ilvl w:val="0"/>
                <w:numId w:val="48"/>
              </w:numPr>
              <w:spacing w:before="120" w:after="120" w:line="276" w:lineRule="auto"/>
              <w:rPr>
                <w:rFonts w:ascii="Arial" w:hAnsi="Arial" w:cs="Arial"/>
                <w:color w:val="000000" w:themeColor="text1"/>
                <w:sz w:val="24"/>
              </w:rPr>
            </w:pPr>
            <w:r w:rsidRPr="00C10DE1">
              <w:rPr>
                <w:rFonts w:ascii="Arial" w:hAnsi="Arial" w:cs="Arial"/>
                <w:color w:val="000000" w:themeColor="text1"/>
                <w:sz w:val="24"/>
              </w:rPr>
              <w:t xml:space="preserve">Unterstützungsangebote und Entlastungsmöglichkeiten </w:t>
            </w:r>
          </w:p>
          <w:p w14:paraId="58E61396" w14:textId="77777777" w:rsidR="00C10DE1" w:rsidRPr="00C10DE1" w:rsidRDefault="00C10DE1" w:rsidP="00C10DE1">
            <w:pPr>
              <w:pStyle w:val="Listenabsatz"/>
              <w:numPr>
                <w:ilvl w:val="0"/>
                <w:numId w:val="48"/>
              </w:numPr>
              <w:spacing w:before="120" w:after="120" w:line="276" w:lineRule="auto"/>
              <w:rPr>
                <w:rFonts w:ascii="Arial" w:hAnsi="Arial" w:cs="Arial"/>
                <w:color w:val="000000" w:themeColor="text1"/>
                <w:sz w:val="24"/>
              </w:rPr>
            </w:pPr>
            <w:r w:rsidRPr="00C10DE1">
              <w:rPr>
                <w:rFonts w:ascii="Arial" w:hAnsi="Arial" w:cs="Arial"/>
                <w:color w:val="000000" w:themeColor="text1"/>
                <w:sz w:val="24"/>
              </w:rPr>
              <w:t xml:space="preserve">Situation der Pflegeperson </w:t>
            </w:r>
          </w:p>
          <w:p w14:paraId="0CFBA792" w14:textId="203E394E" w:rsidR="00C10DE1" w:rsidRPr="00C10DE1" w:rsidRDefault="00C10DE1" w:rsidP="00C10DE1">
            <w:pPr>
              <w:pStyle w:val="Listenabsatz"/>
              <w:numPr>
                <w:ilvl w:val="0"/>
                <w:numId w:val="48"/>
              </w:numPr>
              <w:spacing w:before="120" w:after="120" w:line="276" w:lineRule="auto"/>
              <w:rPr>
                <w:rFonts w:ascii="Arial" w:hAnsi="Arial" w:cs="Arial"/>
                <w:color w:val="000000" w:themeColor="text1"/>
                <w:sz w:val="24"/>
              </w:rPr>
            </w:pPr>
            <w:r w:rsidRPr="00C10DE1">
              <w:rPr>
                <w:rFonts w:ascii="Arial" w:hAnsi="Arial" w:cs="Arial"/>
                <w:color w:val="000000" w:themeColor="text1"/>
                <w:sz w:val="24"/>
              </w:rPr>
              <w:t xml:space="preserve">Hilfe bei Krisen- oder Grenzsituationen sowie Gewalt in der Pflege </w:t>
            </w:r>
          </w:p>
          <w:p w14:paraId="2D583507" w14:textId="04DD91A5"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Außerdem sollen Maßnahmen zum Schutz vor Hitzeereignissen thematisiert werden, z. B. geeignete Kleidung, ausreichende Flüssigkeitszufuhr, sachgerechte Lagerung von Medikamenten oder Möglichkeiten zur Kühlung der Wohnräume. </w:t>
            </w:r>
          </w:p>
          <w:p w14:paraId="2BF70EBB" w14:textId="77777777"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Bei Bedarf sprechen Sie Empfehlungen zur Verbesserung der Pflegesituation aus, z. B. zur Überprüfung des Pflegegrades, zur Verbesserung der Pflegetechniken, zur Vermeidung von Überlastung oder zur Gestaltung eines passenden Pflegemixes. </w:t>
            </w:r>
          </w:p>
          <w:p w14:paraId="3FFCF6D2" w14:textId="432914B9"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Außerdem informieren Sie über die Möglichkeit weiterer Leistungen, z. B. Pflegekurse, Tages- oder Nachtpflege, Verhinderungspflege, Kurzzeitpflege, Kombinationsleistungen oder Angebote zur Unterstützung im Alltag. </w:t>
            </w:r>
          </w:p>
          <w:p w14:paraId="6695BCCA" w14:textId="77777777"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Den Beratungsbesuch dokumentieren Sie auf dem einheitlichen Formular des GKV-Spitzenverbandes. </w:t>
            </w:r>
          </w:p>
          <w:p w14:paraId="19787DCF" w14:textId="77777777"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Die Durchführung bestätigen Sie gegenüber der zuständigen Pflegekasse. </w:t>
            </w:r>
          </w:p>
          <w:p w14:paraId="3E7F1B4E" w14:textId="77777777"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Das ausgefüllte Formular wird nur mit Einwilligung Ihres Pflegekunden an die Pflegekasse weitergeleitet. Ihr Pflegekunde erhält eine Ausfertigung des Formulars. </w:t>
            </w:r>
          </w:p>
          <w:p w14:paraId="27348E00" w14:textId="3B869250"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Bei Gefahr im Verzug müssen Sie das Formular auch ohne Einwilligung Ihres Pflegekunden an die Pflegekasse weiterleiten. </w:t>
            </w:r>
          </w:p>
          <w:p w14:paraId="3DA33355" w14:textId="1A0CD660" w:rsidR="00C10DE1" w:rsidRPr="00C10DE1" w:rsidRDefault="00C10DE1" w:rsidP="00C10DE1">
            <w:pPr>
              <w:spacing w:before="120" w:after="120"/>
              <w:rPr>
                <w:rFonts w:ascii="Arial" w:hAnsi="Arial" w:cs="Arial"/>
                <w:color w:val="000000" w:themeColor="text1"/>
                <w:sz w:val="24"/>
              </w:rPr>
            </w:pPr>
            <w:r w:rsidRPr="00C10DE1">
              <w:rPr>
                <w:rFonts w:ascii="Arial" w:hAnsi="Arial" w:cs="Arial"/>
                <w:color w:val="000000" w:themeColor="text1"/>
                <w:sz w:val="24"/>
              </w:rPr>
              <w:t>Das Formular können Sie auf der Website des GKV-Spitzenverbandes unter www.gkv-spitzenverband.de (Rubrik Pflegeversicherung – Richtlinien/Vereinbarungen/Formulare) kostenfrei herunterladen.</w:t>
            </w:r>
          </w:p>
        </w:tc>
      </w:tr>
      <w:tr w:rsidR="00C10DE1" w:rsidRPr="00C10DE1" w14:paraId="712CE517" w14:textId="77777777" w:rsidTr="00C10DE1">
        <w:trPr>
          <w:trHeight w:val="70"/>
          <w:jc w:val="center"/>
        </w:trPr>
        <w:tc>
          <w:tcPr>
            <w:tcW w:w="10910" w:type="dxa"/>
            <w:shd w:val="clear" w:color="auto" w:fill="DAEEF3"/>
          </w:tcPr>
          <w:p w14:paraId="18A0F03C" w14:textId="392F82AD" w:rsidR="00C10DE1" w:rsidRPr="00C10DE1" w:rsidRDefault="00C10DE1" w:rsidP="00C10DE1">
            <w:pPr>
              <w:spacing w:before="120" w:after="120"/>
              <w:rPr>
                <w:rFonts w:ascii="Arial" w:hAnsi="Arial" w:cs="Arial"/>
                <w:b/>
                <w:color w:val="000000" w:themeColor="text1"/>
                <w:sz w:val="24"/>
                <w:szCs w:val="24"/>
              </w:rPr>
            </w:pPr>
            <w:r w:rsidRPr="00C10DE1">
              <w:rPr>
                <w:rFonts w:ascii="Arial" w:hAnsi="Arial" w:cs="Arial"/>
                <w:b/>
                <w:color w:val="000000" w:themeColor="text1"/>
                <w:sz w:val="24"/>
                <w:szCs w:val="24"/>
              </w:rPr>
              <w:lastRenderedPageBreak/>
              <w:t xml:space="preserve">Ergebnisqualität </w:t>
            </w:r>
          </w:p>
        </w:tc>
      </w:tr>
      <w:tr w:rsidR="00C10DE1" w:rsidRPr="001935E6" w14:paraId="1E26D414" w14:textId="77777777" w:rsidTr="00C10DE1">
        <w:trPr>
          <w:trHeight w:val="70"/>
          <w:jc w:val="center"/>
        </w:trPr>
        <w:tc>
          <w:tcPr>
            <w:tcW w:w="10910" w:type="dxa"/>
          </w:tcPr>
          <w:p w14:paraId="22F83329" w14:textId="77777777" w:rsidR="00C10DE1" w:rsidRPr="00C10DE1" w:rsidRDefault="00C10DE1" w:rsidP="00C10DE1">
            <w:pPr>
              <w:spacing w:before="120" w:after="120"/>
              <w:rPr>
                <w:rFonts w:ascii="Arial" w:hAnsi="Arial" w:cs="Arial"/>
                <w:bCs/>
                <w:color w:val="000000" w:themeColor="text1"/>
                <w:sz w:val="24"/>
                <w:szCs w:val="24"/>
              </w:rPr>
            </w:pPr>
            <w:r w:rsidRPr="00C10DE1">
              <w:rPr>
                <w:rFonts w:ascii="Arial" w:hAnsi="Arial" w:cs="Arial"/>
                <w:bCs/>
                <w:color w:val="000000" w:themeColor="text1"/>
                <w:sz w:val="24"/>
                <w:szCs w:val="24"/>
              </w:rPr>
              <w:t xml:space="preserve">Die Ergebnisqualität beschreibt die Wirkung des Beratungsbesuchs auf die häusliche Pflege- und Betreuungssituation. Die Ziele des Beratungsbesuchs können nur durch ein Zusammenwirken aller Beteiligten erreicht werden. </w:t>
            </w:r>
          </w:p>
          <w:p w14:paraId="26CF7AB9" w14:textId="77777777" w:rsidR="00C10DE1" w:rsidRPr="00554468" w:rsidRDefault="00C10DE1" w:rsidP="00C10DE1">
            <w:pPr>
              <w:spacing w:before="120" w:after="120"/>
              <w:rPr>
                <w:rFonts w:ascii="Arial" w:hAnsi="Arial" w:cs="Arial"/>
                <w:b/>
                <w:color w:val="000000" w:themeColor="text1"/>
                <w:sz w:val="24"/>
                <w:szCs w:val="24"/>
              </w:rPr>
            </w:pPr>
            <w:r w:rsidRPr="00554468">
              <w:rPr>
                <w:rFonts w:ascii="Arial" w:hAnsi="Arial" w:cs="Arial"/>
                <w:b/>
                <w:color w:val="000000" w:themeColor="text1"/>
                <w:sz w:val="24"/>
                <w:szCs w:val="24"/>
              </w:rPr>
              <w:t xml:space="preserve">Wichtige Einflussfaktoren sind: </w:t>
            </w:r>
          </w:p>
          <w:p w14:paraId="00A3C1FC" w14:textId="77777777"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bCs w:val="0"/>
                <w:color w:val="000000" w:themeColor="text1"/>
                <w:sz w:val="24"/>
              </w:rPr>
              <w:t xml:space="preserve">die </w:t>
            </w:r>
            <w:r w:rsidRPr="00C10DE1">
              <w:rPr>
                <w:rFonts w:ascii="Arial" w:hAnsi="Arial" w:cs="Arial"/>
                <w:color w:val="000000" w:themeColor="text1"/>
                <w:sz w:val="24"/>
              </w:rPr>
              <w:t xml:space="preserve">Akzeptanz und Mitwirkung Ihres Pflegekunden und der Pflegeperson(en) </w:t>
            </w:r>
          </w:p>
          <w:p w14:paraId="5DD7AA77" w14:textId="75124D0B"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eine Beratung, die sich am tatsächlichen Bedarf Ihres Pflegekunden und seiner Angehörigen orient</w:t>
            </w:r>
            <w:r w:rsidRPr="00C10DE1">
              <w:rPr>
                <w:rFonts w:ascii="Arial" w:hAnsi="Arial" w:cs="Arial"/>
                <w:bCs w:val="0"/>
                <w:color w:val="000000" w:themeColor="text1"/>
                <w:sz w:val="24"/>
              </w:rPr>
              <w:t xml:space="preserve">iert. </w:t>
            </w:r>
          </w:p>
          <w:p w14:paraId="35B38171" w14:textId="77777777" w:rsidR="00C10DE1" w:rsidRPr="00C10DE1" w:rsidRDefault="00C10DE1" w:rsidP="00C10DE1">
            <w:pPr>
              <w:spacing w:before="120" w:after="120"/>
              <w:rPr>
                <w:rFonts w:ascii="Arial" w:hAnsi="Arial" w:cs="Arial"/>
                <w:bCs/>
                <w:color w:val="000000" w:themeColor="text1"/>
                <w:sz w:val="24"/>
                <w:szCs w:val="24"/>
              </w:rPr>
            </w:pPr>
            <w:r w:rsidRPr="00C10DE1">
              <w:rPr>
                <w:rFonts w:ascii="Arial" w:hAnsi="Arial" w:cs="Arial"/>
                <w:bCs/>
                <w:color w:val="000000" w:themeColor="text1"/>
                <w:sz w:val="24"/>
                <w:szCs w:val="24"/>
              </w:rPr>
              <w:t xml:space="preserve">Eine gute Ergebnisqualität zeigt sich insbesondere daran, dass </w:t>
            </w:r>
          </w:p>
          <w:p w14:paraId="4279A4EA" w14:textId="77777777"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gemeinsam entwickelte Maßnahmen zur Stabilisierung oder Verbesserung der Pflegesituation umgesetzt werden, </w:t>
            </w:r>
          </w:p>
          <w:p w14:paraId="4FB88F2E" w14:textId="77777777"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 xml:space="preserve">die Ergebnisse der Beratung sowie empfohlene Maßnahmen im Formular des GKV-Spitzenverbandes dokumentiert sind und </w:t>
            </w:r>
          </w:p>
          <w:p w14:paraId="2DF153C1" w14:textId="7988DA31" w:rsidR="00C10DE1" w:rsidRPr="00C10DE1" w:rsidRDefault="00C10DE1" w:rsidP="00C10DE1">
            <w:pPr>
              <w:pStyle w:val="Listenabsatz"/>
              <w:numPr>
                <w:ilvl w:val="0"/>
                <w:numId w:val="47"/>
              </w:numPr>
              <w:spacing w:before="120" w:after="120" w:line="276" w:lineRule="auto"/>
              <w:ind w:left="316" w:hanging="219"/>
              <w:rPr>
                <w:rFonts w:ascii="Arial" w:hAnsi="Arial" w:cs="Arial"/>
                <w:color w:val="000000" w:themeColor="text1"/>
                <w:sz w:val="24"/>
              </w:rPr>
            </w:pPr>
            <w:r w:rsidRPr="00C10DE1">
              <w:rPr>
                <w:rFonts w:ascii="Arial" w:hAnsi="Arial" w:cs="Arial"/>
                <w:color w:val="000000" w:themeColor="text1"/>
                <w:sz w:val="24"/>
              </w:rPr>
              <w:t>bei Bedarf notwendige Maßnahmen durch die Pflegekasse oder das private Versicherungsunternehmen eingeleitet werden, wenn die häusliche Pflege nicht sichergestellt ist.</w:t>
            </w:r>
          </w:p>
        </w:tc>
      </w:tr>
    </w:tbl>
    <w:p w14:paraId="100890B9" w14:textId="77777777" w:rsidR="00C10DE1" w:rsidRDefault="00C10DE1" w:rsidP="00581B4B"/>
    <w:sectPr w:rsidR="00C10DE1" w:rsidSect="00C10DE1">
      <w:headerReference w:type="default" r:id="rId7"/>
      <w:pgSz w:w="11906" w:h="16838" w:code="9"/>
      <w:pgMar w:top="-567"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C129E" w14:textId="77777777" w:rsidR="00EA413A" w:rsidRDefault="00EA413A" w:rsidP="002A5D13">
      <w:pPr>
        <w:spacing w:after="0" w:line="240" w:lineRule="auto"/>
      </w:pPr>
      <w:r>
        <w:separator/>
      </w:r>
    </w:p>
  </w:endnote>
  <w:endnote w:type="continuationSeparator" w:id="0">
    <w:p w14:paraId="68F5100A" w14:textId="77777777" w:rsidR="00EA413A" w:rsidRDefault="00EA413A"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gfa Rotis Semisans">
    <w:altName w:val="Calibri"/>
    <w:panose1 w:val="020B0604020202020204"/>
    <w:charset w:val="00"/>
    <w:family w:val="swiss"/>
    <w:notTrueType/>
    <w:pitch w:val="default"/>
    <w:sig w:usb0="00000003" w:usb1="00000000" w:usb2="0000000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A2FA6" w14:textId="77777777" w:rsidR="00EA413A" w:rsidRDefault="00EA413A" w:rsidP="002A5D13">
      <w:pPr>
        <w:spacing w:after="0" w:line="240" w:lineRule="auto"/>
      </w:pPr>
      <w:r>
        <w:separator/>
      </w:r>
    </w:p>
  </w:footnote>
  <w:footnote w:type="continuationSeparator" w:id="0">
    <w:p w14:paraId="227320AA" w14:textId="77777777" w:rsidR="00EA413A" w:rsidRDefault="00EA413A"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99CC"/>
      </w:tblBorders>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2E30AA29" w14:textId="77777777" w:rsidTr="00E028D9">
      <w:tc>
        <w:tcPr>
          <w:tcW w:w="1500" w:type="pct"/>
          <w:shd w:val="clear" w:color="auto" w:fill="0099CC"/>
          <w:vAlign w:val="center"/>
        </w:tcPr>
        <w:p w14:paraId="430CE61E" w14:textId="2C4FD00A" w:rsidR="007A7CA7" w:rsidRPr="00E74AD6" w:rsidRDefault="00D97E25" w:rsidP="00D97E25">
          <w:pPr>
            <w:pStyle w:val="Kopfzeile"/>
            <w:jc w:val="center"/>
            <w:rPr>
              <w:b/>
              <w:color w:val="DAEEF3"/>
            </w:rPr>
          </w:pPr>
          <w:r>
            <w:rPr>
              <w:b/>
              <w:color w:val="DAEEF3"/>
              <w:sz w:val="24"/>
            </w:rPr>
            <w:t xml:space="preserve">Ausgabe </w:t>
          </w:r>
          <w:r w:rsidR="00D32BB3">
            <w:rPr>
              <w:b/>
              <w:color w:val="DAEEF3"/>
              <w:sz w:val="24"/>
            </w:rPr>
            <w:t>1</w:t>
          </w:r>
          <w:r w:rsidR="002F41D3">
            <w:rPr>
              <w:b/>
              <w:color w:val="DAEEF3"/>
              <w:sz w:val="24"/>
            </w:rPr>
            <w:t>1</w:t>
          </w:r>
          <w:r w:rsidR="00A42A0D">
            <w:rPr>
              <w:b/>
              <w:color w:val="DAEEF3"/>
              <w:sz w:val="24"/>
            </w:rPr>
            <w:t xml:space="preserve"> </w:t>
          </w:r>
          <w:r w:rsidR="00C10DE1">
            <w:rPr>
              <w:b/>
              <w:color w:val="DAEEF3"/>
              <w:sz w:val="24"/>
            </w:rPr>
            <w:t>–</w:t>
          </w:r>
          <w:r w:rsidR="00A42A0D">
            <w:rPr>
              <w:b/>
              <w:color w:val="DAEEF3"/>
              <w:sz w:val="24"/>
            </w:rPr>
            <w:t xml:space="preserve"> 20</w:t>
          </w:r>
          <w:r w:rsidR="009000A8">
            <w:rPr>
              <w:b/>
              <w:color w:val="DAEEF3"/>
              <w:sz w:val="24"/>
            </w:rPr>
            <w:t>2</w:t>
          </w:r>
          <w:r w:rsidR="002F41D3">
            <w:rPr>
              <w:b/>
              <w:color w:val="DAEEF3"/>
              <w:sz w:val="24"/>
            </w:rPr>
            <w:t>6</w:t>
          </w:r>
          <w:r w:rsidR="00C10DE1">
            <w:rPr>
              <w:b/>
              <w:color w:val="DAEEF3"/>
              <w:sz w:val="24"/>
            </w:rPr>
            <w:t xml:space="preserve"> TH</w:t>
          </w:r>
        </w:p>
      </w:tc>
      <w:tc>
        <w:tcPr>
          <w:tcW w:w="4000" w:type="pct"/>
          <w:vAlign w:val="bottom"/>
        </w:tcPr>
        <w:p w14:paraId="60E4E6D0" w14:textId="77777777" w:rsidR="007A7CA7" w:rsidRDefault="008C0D29" w:rsidP="007A7CA7">
          <w:pPr>
            <w:pStyle w:val="Kopfzeile"/>
            <w:rPr>
              <w:b/>
              <w:bCs/>
              <w:color w:val="76923C"/>
              <w:sz w:val="28"/>
            </w:rPr>
          </w:pPr>
          <w:r>
            <w:rPr>
              <w:bCs/>
              <w:sz w:val="36"/>
            </w:rPr>
            <w:t xml:space="preserve"> </w:t>
          </w:r>
          <w:proofErr w:type="spellStart"/>
          <w:proofErr w:type="gramStart"/>
          <w:r w:rsidR="000C66D4">
            <w:rPr>
              <w:bCs/>
              <w:color w:val="808080"/>
              <w:sz w:val="36"/>
            </w:rPr>
            <w:t>pdl.</w:t>
          </w:r>
          <w:r w:rsidR="00E028D9" w:rsidRPr="00E74AD6">
            <w:rPr>
              <w:bCs/>
              <w:i/>
              <w:color w:val="808080"/>
              <w:sz w:val="36"/>
            </w:rPr>
            <w:t>konkret</w:t>
          </w:r>
          <w:proofErr w:type="spellEnd"/>
          <w:proofErr w:type="gramEnd"/>
          <w:r w:rsidR="00E028D9" w:rsidRPr="00E74AD6">
            <w:rPr>
              <w:bCs/>
              <w:i/>
              <w:color w:val="808080"/>
              <w:sz w:val="36"/>
            </w:rPr>
            <w:t xml:space="preserve"> ambulant</w:t>
          </w:r>
        </w:p>
        <w:p w14:paraId="48779234" w14:textId="77777777" w:rsidR="008522CE" w:rsidRPr="00E74AD6" w:rsidRDefault="008C0D29" w:rsidP="00E028D9">
          <w:pPr>
            <w:pStyle w:val="Kopfzeile"/>
            <w:rPr>
              <w:b/>
              <w:bCs/>
              <w:color w:val="808080"/>
              <w:sz w:val="16"/>
            </w:rPr>
          </w:pPr>
          <w:r w:rsidRPr="00E74AD6">
            <w:rPr>
              <w:b/>
              <w:bCs/>
              <w:color w:val="808080"/>
              <w:sz w:val="16"/>
            </w:rPr>
            <w:t>D</w:t>
          </w:r>
          <w:r w:rsidR="00E028D9" w:rsidRPr="00E74AD6">
            <w:rPr>
              <w:b/>
              <w:bCs/>
              <w:color w:val="808080"/>
              <w:sz w:val="16"/>
            </w:rPr>
            <w:t>er praxisnahe Informationsdienst für die Leitung von ambulanten Pflegediensten</w:t>
          </w:r>
        </w:p>
      </w:tc>
    </w:tr>
  </w:tbl>
  <w:p w14:paraId="48CB915E" w14:textId="77777777" w:rsidR="007A7CA7" w:rsidRDefault="007A7CA7" w:rsidP="00DA1ADE">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29BA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F1806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566A2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4495B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D4077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79D60A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AA2254A"/>
    <w:multiLevelType w:val="hybridMultilevel"/>
    <w:tmpl w:val="A2201E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B46A5A"/>
    <w:multiLevelType w:val="hybridMultilevel"/>
    <w:tmpl w:val="95EC192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1C31309"/>
    <w:multiLevelType w:val="hybridMultilevel"/>
    <w:tmpl w:val="02AE0F22"/>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51802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45407C0"/>
    <w:multiLevelType w:val="hybridMultilevel"/>
    <w:tmpl w:val="6FC08BD8"/>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B8F76BF"/>
    <w:multiLevelType w:val="hybridMultilevel"/>
    <w:tmpl w:val="A9ACA1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328B9F4"/>
    <w:multiLevelType w:val="hybridMultilevel"/>
    <w:tmpl w:val="4CE07C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A19F25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C22376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D0B4149"/>
    <w:multiLevelType w:val="hybridMultilevel"/>
    <w:tmpl w:val="82C893C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D794621"/>
    <w:multiLevelType w:val="hybridMultilevel"/>
    <w:tmpl w:val="553EB2FE"/>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44D27BE"/>
    <w:multiLevelType w:val="hybridMultilevel"/>
    <w:tmpl w:val="DE282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CE4A06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CD8D32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3"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4"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5"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6"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7"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8"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9"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06E22D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E837821"/>
    <w:multiLevelType w:val="hybridMultilevel"/>
    <w:tmpl w:val="B31815B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23D916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3560183"/>
    <w:multiLevelType w:val="hybridMultilevel"/>
    <w:tmpl w:val="47E2288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58E0BED"/>
    <w:multiLevelType w:val="hybridMultilevel"/>
    <w:tmpl w:val="5F84D9AA"/>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B750A8"/>
    <w:multiLevelType w:val="hybridMultilevel"/>
    <w:tmpl w:val="E5EC4D5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F227D71"/>
    <w:multiLevelType w:val="hybridMultilevel"/>
    <w:tmpl w:val="50CC07A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76634571">
    <w:abstractNumId w:val="27"/>
  </w:num>
  <w:num w:numId="2" w16cid:durableId="1523666159">
    <w:abstractNumId w:val="39"/>
  </w:num>
  <w:num w:numId="3" w16cid:durableId="1865754299">
    <w:abstractNumId w:val="46"/>
  </w:num>
  <w:num w:numId="4" w16cid:durableId="818304963">
    <w:abstractNumId w:val="29"/>
  </w:num>
  <w:num w:numId="5" w16cid:durableId="909541012">
    <w:abstractNumId w:val="15"/>
  </w:num>
  <w:num w:numId="6" w16cid:durableId="1327440480">
    <w:abstractNumId w:val="24"/>
  </w:num>
  <w:num w:numId="7" w16cid:durableId="1965695332">
    <w:abstractNumId w:val="32"/>
  </w:num>
  <w:num w:numId="8" w16cid:durableId="1631742190">
    <w:abstractNumId w:val="30"/>
  </w:num>
  <w:num w:numId="9" w16cid:durableId="507452013">
    <w:abstractNumId w:val="26"/>
  </w:num>
  <w:num w:numId="10" w16cid:durableId="1380588834">
    <w:abstractNumId w:val="10"/>
  </w:num>
  <w:num w:numId="11" w16cid:durableId="905796348">
    <w:abstractNumId w:val="40"/>
  </w:num>
  <w:num w:numId="12" w16cid:durableId="561402115">
    <w:abstractNumId w:val="34"/>
  </w:num>
  <w:num w:numId="13" w16cid:durableId="2137408609">
    <w:abstractNumId w:val="35"/>
  </w:num>
  <w:num w:numId="14" w16cid:durableId="1825924056">
    <w:abstractNumId w:val="33"/>
  </w:num>
  <w:num w:numId="15" w16cid:durableId="1575043430">
    <w:abstractNumId w:val="36"/>
  </w:num>
  <w:num w:numId="16" w16cid:durableId="260797494">
    <w:abstractNumId w:val="37"/>
  </w:num>
  <w:num w:numId="17" w16cid:durableId="1416823773">
    <w:abstractNumId w:val="38"/>
  </w:num>
  <w:num w:numId="18" w16cid:durableId="870455365">
    <w:abstractNumId w:val="8"/>
  </w:num>
  <w:num w:numId="19" w16cid:durableId="352223203">
    <w:abstractNumId w:val="7"/>
  </w:num>
  <w:num w:numId="20" w16cid:durableId="859202725">
    <w:abstractNumId w:val="6"/>
  </w:num>
  <w:num w:numId="21" w16cid:durableId="767504800">
    <w:abstractNumId w:val="5"/>
  </w:num>
  <w:num w:numId="22" w16cid:durableId="1270619908">
    <w:abstractNumId w:val="4"/>
  </w:num>
  <w:num w:numId="23" w16cid:durableId="1497067334">
    <w:abstractNumId w:val="19"/>
  </w:num>
  <w:num w:numId="24" w16cid:durableId="756941337">
    <w:abstractNumId w:val="13"/>
  </w:num>
  <w:num w:numId="25" w16cid:durableId="1145244037">
    <w:abstractNumId w:val="14"/>
  </w:num>
  <w:num w:numId="26" w16cid:durableId="1266232381">
    <w:abstractNumId w:val="42"/>
  </w:num>
  <w:num w:numId="27" w16cid:durableId="379787300">
    <w:abstractNumId w:val="45"/>
  </w:num>
  <w:num w:numId="28" w16cid:durableId="424151893">
    <w:abstractNumId w:val="48"/>
  </w:num>
  <w:num w:numId="29" w16cid:durableId="107509980">
    <w:abstractNumId w:val="44"/>
  </w:num>
  <w:num w:numId="30" w16cid:durableId="223221979">
    <w:abstractNumId w:val="22"/>
  </w:num>
  <w:num w:numId="31" w16cid:durableId="817040694">
    <w:abstractNumId w:val="23"/>
  </w:num>
  <w:num w:numId="32" w16cid:durableId="2021736403">
    <w:abstractNumId w:val="2"/>
  </w:num>
  <w:num w:numId="33" w16cid:durableId="54161657">
    <w:abstractNumId w:val="21"/>
  </w:num>
  <w:num w:numId="34" w16cid:durableId="1320842305">
    <w:abstractNumId w:val="9"/>
  </w:num>
  <w:num w:numId="35" w16cid:durableId="892735987">
    <w:abstractNumId w:val="31"/>
  </w:num>
  <w:num w:numId="36" w16cid:durableId="1241594791">
    <w:abstractNumId w:val="0"/>
  </w:num>
  <w:num w:numId="37" w16cid:durableId="1587030162">
    <w:abstractNumId w:val="18"/>
  </w:num>
  <w:num w:numId="38" w16cid:durableId="1033654114">
    <w:abstractNumId w:val="20"/>
  </w:num>
  <w:num w:numId="39" w16cid:durableId="379211608">
    <w:abstractNumId w:val="41"/>
  </w:num>
  <w:num w:numId="40" w16cid:durableId="456141267">
    <w:abstractNumId w:val="28"/>
  </w:num>
  <w:num w:numId="41" w16cid:durableId="731199883">
    <w:abstractNumId w:val="1"/>
  </w:num>
  <w:num w:numId="42" w16cid:durableId="1272512745">
    <w:abstractNumId w:val="12"/>
  </w:num>
  <w:num w:numId="43" w16cid:durableId="690955973">
    <w:abstractNumId w:val="3"/>
  </w:num>
  <w:num w:numId="44" w16cid:durableId="1140463851">
    <w:abstractNumId w:val="11"/>
  </w:num>
  <w:num w:numId="45" w16cid:durableId="656224262">
    <w:abstractNumId w:val="16"/>
  </w:num>
  <w:num w:numId="46" w16cid:durableId="4944844">
    <w:abstractNumId w:val="43"/>
  </w:num>
  <w:num w:numId="47" w16cid:durableId="380642640">
    <w:abstractNumId w:val="25"/>
  </w:num>
  <w:num w:numId="48" w16cid:durableId="235894713">
    <w:abstractNumId w:val="17"/>
  </w:num>
  <w:num w:numId="49" w16cid:durableId="1026785161">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22C51"/>
    <w:rsid w:val="00032A0C"/>
    <w:rsid w:val="00054253"/>
    <w:rsid w:val="000A7188"/>
    <w:rsid w:val="000B50CC"/>
    <w:rsid w:val="000C66D4"/>
    <w:rsid w:val="000C6A2D"/>
    <w:rsid w:val="0015409B"/>
    <w:rsid w:val="001935E6"/>
    <w:rsid w:val="001B429B"/>
    <w:rsid w:val="001B432C"/>
    <w:rsid w:val="001C7B1C"/>
    <w:rsid w:val="001E33AA"/>
    <w:rsid w:val="00205D0C"/>
    <w:rsid w:val="00217E03"/>
    <w:rsid w:val="00243397"/>
    <w:rsid w:val="0027096C"/>
    <w:rsid w:val="002766CF"/>
    <w:rsid w:val="0028515F"/>
    <w:rsid w:val="002A5D13"/>
    <w:rsid w:val="002B029B"/>
    <w:rsid w:val="002B074A"/>
    <w:rsid w:val="002B4419"/>
    <w:rsid w:val="002D45E4"/>
    <w:rsid w:val="002E4378"/>
    <w:rsid w:val="002F41D3"/>
    <w:rsid w:val="003676E3"/>
    <w:rsid w:val="00380EF0"/>
    <w:rsid w:val="003E3400"/>
    <w:rsid w:val="00433F51"/>
    <w:rsid w:val="004639C0"/>
    <w:rsid w:val="004955F6"/>
    <w:rsid w:val="004A47F9"/>
    <w:rsid w:val="004C2396"/>
    <w:rsid w:val="00501C72"/>
    <w:rsid w:val="0050689E"/>
    <w:rsid w:val="00536E92"/>
    <w:rsid w:val="00551B88"/>
    <w:rsid w:val="00554468"/>
    <w:rsid w:val="00581B4B"/>
    <w:rsid w:val="00587D31"/>
    <w:rsid w:val="005D14F4"/>
    <w:rsid w:val="005E6B95"/>
    <w:rsid w:val="00614D0A"/>
    <w:rsid w:val="00644CE3"/>
    <w:rsid w:val="00653E72"/>
    <w:rsid w:val="00661981"/>
    <w:rsid w:val="006910F2"/>
    <w:rsid w:val="006A5614"/>
    <w:rsid w:val="006A5CFE"/>
    <w:rsid w:val="006E18EF"/>
    <w:rsid w:val="00767817"/>
    <w:rsid w:val="007A7CA7"/>
    <w:rsid w:val="007B0290"/>
    <w:rsid w:val="007B1333"/>
    <w:rsid w:val="007C0AE5"/>
    <w:rsid w:val="007D2F6C"/>
    <w:rsid w:val="007D34A4"/>
    <w:rsid w:val="007E1A2E"/>
    <w:rsid w:val="00820334"/>
    <w:rsid w:val="00841FA8"/>
    <w:rsid w:val="008522CE"/>
    <w:rsid w:val="00852BFB"/>
    <w:rsid w:val="008633AC"/>
    <w:rsid w:val="00887070"/>
    <w:rsid w:val="008B1F83"/>
    <w:rsid w:val="008C0D29"/>
    <w:rsid w:val="008D4072"/>
    <w:rsid w:val="008E62B1"/>
    <w:rsid w:val="009000A8"/>
    <w:rsid w:val="009352A5"/>
    <w:rsid w:val="00937B0B"/>
    <w:rsid w:val="009433D9"/>
    <w:rsid w:val="00983536"/>
    <w:rsid w:val="00985C2F"/>
    <w:rsid w:val="009A6365"/>
    <w:rsid w:val="009B721F"/>
    <w:rsid w:val="009E6591"/>
    <w:rsid w:val="009F64ED"/>
    <w:rsid w:val="00A06C64"/>
    <w:rsid w:val="00A42A0D"/>
    <w:rsid w:val="00AD39D1"/>
    <w:rsid w:val="00AF17D9"/>
    <w:rsid w:val="00B01FFE"/>
    <w:rsid w:val="00B16885"/>
    <w:rsid w:val="00B67280"/>
    <w:rsid w:val="00B707AF"/>
    <w:rsid w:val="00B7101E"/>
    <w:rsid w:val="00B81586"/>
    <w:rsid w:val="00B87D52"/>
    <w:rsid w:val="00BD71E9"/>
    <w:rsid w:val="00C10DE1"/>
    <w:rsid w:val="00C310AF"/>
    <w:rsid w:val="00C42D52"/>
    <w:rsid w:val="00C73E1A"/>
    <w:rsid w:val="00C91E68"/>
    <w:rsid w:val="00C9289F"/>
    <w:rsid w:val="00CC38C8"/>
    <w:rsid w:val="00CD4F0B"/>
    <w:rsid w:val="00D32BB3"/>
    <w:rsid w:val="00D56265"/>
    <w:rsid w:val="00D6029A"/>
    <w:rsid w:val="00D96EA7"/>
    <w:rsid w:val="00D97E25"/>
    <w:rsid w:val="00DA1ADE"/>
    <w:rsid w:val="00DB32C7"/>
    <w:rsid w:val="00DD233A"/>
    <w:rsid w:val="00E028D9"/>
    <w:rsid w:val="00E15E95"/>
    <w:rsid w:val="00E2265E"/>
    <w:rsid w:val="00E74AD6"/>
    <w:rsid w:val="00EA323A"/>
    <w:rsid w:val="00EA413A"/>
    <w:rsid w:val="00ED7053"/>
    <w:rsid w:val="00F20663"/>
    <w:rsid w:val="00F57C10"/>
    <w:rsid w:val="00FA19D7"/>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13F16"/>
  <w15:chartTrackingRefBased/>
  <w15:docId w15:val="{850EB6E3-59BF-49E5-9A77-9B93423A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a3">
    <w:name w:val="Pa3"/>
    <w:basedOn w:val="Standard"/>
    <w:next w:val="Standard"/>
    <w:uiPriority w:val="99"/>
    <w:rsid w:val="009F64ED"/>
    <w:pPr>
      <w:autoSpaceDE w:val="0"/>
      <w:autoSpaceDN w:val="0"/>
      <w:adjustRightInd w:val="0"/>
      <w:spacing w:after="0" w:line="201" w:lineRule="atLeast"/>
    </w:pPr>
    <w:rPr>
      <w:rFonts w:ascii="Agfa Rotis Semisans" w:hAnsi="Agfa Rotis Semisans"/>
      <w:sz w:val="24"/>
      <w:szCs w:val="24"/>
      <w:lang w:eastAsia="de-DE"/>
    </w:rPr>
  </w:style>
  <w:style w:type="paragraph" w:customStyle="1" w:styleId="Default">
    <w:name w:val="Default"/>
    <w:rsid w:val="00C10DE1"/>
    <w:pPr>
      <w:autoSpaceDE w:val="0"/>
      <w:autoSpaceDN w:val="0"/>
      <w:adjustRightInd w:val="0"/>
    </w:pPr>
    <w:rPr>
      <w:rFonts w:ascii="Open Sans" w:hAnsi="Open Sans" w:cs="Open Sans"/>
      <w:color w:val="000000"/>
      <w:sz w:val="24"/>
      <w:szCs w:val="24"/>
    </w:rPr>
  </w:style>
  <w:style w:type="paragraph" w:customStyle="1" w:styleId="Pa13">
    <w:name w:val="Pa13"/>
    <w:basedOn w:val="Default"/>
    <w:next w:val="Default"/>
    <w:uiPriority w:val="99"/>
    <w:rsid w:val="00C10DE1"/>
    <w:pPr>
      <w:spacing w:line="18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4708</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Ina Hold</cp:lastModifiedBy>
  <cp:revision>2</cp:revision>
  <cp:lastPrinted>2013-12-09T12:30:00Z</cp:lastPrinted>
  <dcterms:created xsi:type="dcterms:W3CDTF">2026-04-20T16:52:00Z</dcterms:created>
  <dcterms:modified xsi:type="dcterms:W3CDTF">2026-04-20T16:52:00Z</dcterms:modified>
</cp:coreProperties>
</file>