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85605" w14:textId="77777777" w:rsidR="002A5D13" w:rsidRDefault="007A7CA7" w:rsidP="007A7CA7">
      <w:pPr>
        <w:tabs>
          <w:tab w:val="left" w:pos="528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ab/>
      </w:r>
    </w:p>
    <w:p w14:paraId="1D7CE5E2" w14:textId="4C97386B" w:rsidR="002E044D" w:rsidRDefault="007A7CA7" w:rsidP="002E044D">
      <w:pPr>
        <w:tabs>
          <w:tab w:val="left" w:pos="1365"/>
          <w:tab w:val="left" w:pos="2430"/>
          <w:tab w:val="left" w:pos="4185"/>
          <w:tab w:val="left" w:pos="6900"/>
        </w:tabs>
        <w:rPr>
          <w:rFonts w:ascii="Arial" w:hAnsi="Arial" w:cs="Arial"/>
          <w:bCs/>
          <w:color w:val="000000" w:themeColor="text1"/>
          <w:sz w:val="24"/>
          <w:szCs w:val="24"/>
        </w:rPr>
      </w:pPr>
      <w:r>
        <w:tab/>
      </w:r>
      <w:r w:rsidR="005E1850">
        <w:tab/>
      </w:r>
      <w:r>
        <w:tab/>
      </w:r>
    </w:p>
    <w:p w14:paraId="341D433B" w14:textId="641EC1D5" w:rsidR="002E044D" w:rsidRPr="002E044D" w:rsidRDefault="002E044D" w:rsidP="002E044D">
      <w:pPr>
        <w:spacing w:before="120" w:after="120"/>
        <w:rPr>
          <w:rFonts w:ascii="Arial" w:hAnsi="Arial" w:cs="Arial"/>
          <w:bCs/>
          <w:color w:val="000000" w:themeColor="text1"/>
          <w:sz w:val="24"/>
          <w:szCs w:val="24"/>
        </w:rPr>
      </w:pPr>
    </w:p>
    <w:tbl>
      <w:tblPr>
        <w:tblW w:w="104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1985"/>
        <w:gridCol w:w="2829"/>
        <w:gridCol w:w="3496"/>
      </w:tblGrid>
      <w:tr w:rsidR="002E044D" w:rsidRPr="002E044D" w14:paraId="7BA9A059" w14:textId="77777777" w:rsidTr="002E044D">
        <w:tblPrEx>
          <w:tblCellMar>
            <w:top w:w="0" w:type="dxa"/>
            <w:bottom w:w="0" w:type="dxa"/>
          </w:tblCellMar>
        </w:tblPrEx>
        <w:trPr>
          <w:trHeight w:val="159"/>
          <w:jc w:val="center"/>
        </w:trPr>
        <w:tc>
          <w:tcPr>
            <w:tcW w:w="10437" w:type="dxa"/>
            <w:gridSpan w:val="4"/>
            <w:shd w:val="clear" w:color="auto" w:fill="2E75CC"/>
          </w:tcPr>
          <w:p w14:paraId="3CD61327" w14:textId="0AFEEE0F" w:rsidR="002E044D" w:rsidRPr="002E044D" w:rsidRDefault="002E044D" w:rsidP="002E044D">
            <w:pPr>
              <w:spacing w:before="120" w:after="120"/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 w:rsidRPr="002E044D">
              <w:rPr>
                <w:rFonts w:ascii="Arial" w:hAnsi="Arial" w:cs="Arial"/>
                <w:b/>
                <w:color w:val="FFFFFF"/>
                <w:sz w:val="28"/>
                <w:szCs w:val="28"/>
              </w:rPr>
              <w:t>Muster: Leitfaden für das professionelle Fachgespräch</w:t>
            </w:r>
          </w:p>
        </w:tc>
      </w:tr>
      <w:tr w:rsidR="002E044D" w:rsidRPr="002E044D" w14:paraId="3A1BA34A" w14:textId="77777777" w:rsidTr="002E044D">
        <w:tblPrEx>
          <w:tblCellMar>
            <w:top w:w="0" w:type="dxa"/>
            <w:bottom w:w="0" w:type="dxa"/>
          </w:tblCellMar>
        </w:tblPrEx>
        <w:trPr>
          <w:trHeight w:val="159"/>
          <w:jc w:val="center"/>
        </w:trPr>
        <w:tc>
          <w:tcPr>
            <w:tcW w:w="2127" w:type="dxa"/>
            <w:shd w:val="clear" w:color="auto" w:fill="B0C0DA"/>
          </w:tcPr>
          <w:p w14:paraId="61A9044D" w14:textId="605C40DA" w:rsidR="002E044D" w:rsidRPr="002E044D" w:rsidRDefault="002E044D" w:rsidP="002E044D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2E044D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Gesprächs</w:t>
            </w: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-</w:t>
            </w:r>
            <w:r w:rsidRPr="002E044D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phase </w:t>
            </w:r>
          </w:p>
        </w:tc>
        <w:tc>
          <w:tcPr>
            <w:tcW w:w="1985" w:type="dxa"/>
            <w:shd w:val="clear" w:color="auto" w:fill="B0C0DA"/>
          </w:tcPr>
          <w:p w14:paraId="2C16DDF5" w14:textId="77777777" w:rsidR="002E044D" w:rsidRPr="002E044D" w:rsidRDefault="002E044D" w:rsidP="002E044D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2E044D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Fokus und Ziel </w:t>
            </w:r>
          </w:p>
        </w:tc>
        <w:tc>
          <w:tcPr>
            <w:tcW w:w="2829" w:type="dxa"/>
            <w:shd w:val="clear" w:color="auto" w:fill="B0C0DA"/>
          </w:tcPr>
          <w:p w14:paraId="044DCDA2" w14:textId="77777777" w:rsidR="002E044D" w:rsidRPr="002E044D" w:rsidRDefault="002E044D" w:rsidP="002E044D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2E044D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Methodik </w:t>
            </w:r>
          </w:p>
        </w:tc>
        <w:tc>
          <w:tcPr>
            <w:tcW w:w="3496" w:type="dxa"/>
            <w:shd w:val="clear" w:color="auto" w:fill="B0C0DA"/>
          </w:tcPr>
          <w:p w14:paraId="37D67A39" w14:textId="77777777" w:rsidR="002E044D" w:rsidRPr="002E044D" w:rsidRDefault="002E044D" w:rsidP="002E044D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2E044D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Formulierungsbeispiele </w:t>
            </w:r>
          </w:p>
        </w:tc>
      </w:tr>
      <w:tr w:rsidR="002E044D" w:rsidRPr="002E044D" w14:paraId="739199A8" w14:textId="77777777" w:rsidTr="002E044D">
        <w:tblPrEx>
          <w:tblCellMar>
            <w:top w:w="0" w:type="dxa"/>
            <w:bottom w:w="0" w:type="dxa"/>
          </w:tblCellMar>
        </w:tblPrEx>
        <w:trPr>
          <w:trHeight w:val="372"/>
          <w:jc w:val="center"/>
        </w:trPr>
        <w:tc>
          <w:tcPr>
            <w:tcW w:w="2127" w:type="dxa"/>
          </w:tcPr>
          <w:p w14:paraId="51542BC4" w14:textId="77777777" w:rsidR="002E044D" w:rsidRPr="002E044D" w:rsidRDefault="002E044D" w:rsidP="002E044D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2E044D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1. Einstieg </w:t>
            </w:r>
          </w:p>
        </w:tc>
        <w:tc>
          <w:tcPr>
            <w:tcW w:w="1985" w:type="dxa"/>
          </w:tcPr>
          <w:p w14:paraId="251FEEE6" w14:textId="77777777" w:rsidR="002E044D" w:rsidRPr="002E044D" w:rsidRDefault="002E044D" w:rsidP="002E044D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2E044D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Das aktuelle Problem wird präzise benannt </w:t>
            </w:r>
          </w:p>
        </w:tc>
        <w:tc>
          <w:tcPr>
            <w:tcW w:w="2829" w:type="dxa"/>
          </w:tcPr>
          <w:p w14:paraId="551CA839" w14:textId="77777777" w:rsidR="002E044D" w:rsidRPr="002E044D" w:rsidRDefault="002E044D" w:rsidP="002E044D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2E044D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Beobachtung: </w:t>
            </w:r>
            <w:r w:rsidRPr="002E044D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Objektive Fakten und aktuelle Veränderungen werden ge</w:t>
            </w:r>
            <w:r w:rsidRPr="002E044D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oftHyphen/>
              <w:t xml:space="preserve">schildert </w:t>
            </w:r>
          </w:p>
        </w:tc>
        <w:tc>
          <w:tcPr>
            <w:tcW w:w="3496" w:type="dxa"/>
          </w:tcPr>
          <w:p w14:paraId="476E752A" w14:textId="77777777" w:rsidR="002E044D" w:rsidRPr="002E044D" w:rsidRDefault="002E044D" w:rsidP="002E044D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2E044D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„Aktuell zeigt Hr. G. im Bereich der Sakralregion eine nicht wegdrückbare Rötung.“ </w:t>
            </w:r>
          </w:p>
        </w:tc>
      </w:tr>
      <w:tr w:rsidR="002E044D" w:rsidRPr="002E044D" w14:paraId="1CDBCAAF" w14:textId="77777777" w:rsidTr="002E044D">
        <w:tblPrEx>
          <w:tblCellMar>
            <w:top w:w="0" w:type="dxa"/>
            <w:bottom w:w="0" w:type="dxa"/>
          </w:tblCellMar>
        </w:tblPrEx>
        <w:trPr>
          <w:trHeight w:val="492"/>
          <w:jc w:val="center"/>
        </w:trPr>
        <w:tc>
          <w:tcPr>
            <w:tcW w:w="2127" w:type="dxa"/>
          </w:tcPr>
          <w:p w14:paraId="33C0B439" w14:textId="77777777" w:rsidR="002E044D" w:rsidRPr="002E044D" w:rsidRDefault="002E044D" w:rsidP="002E044D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2E044D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2. Analyse und Begründung </w:t>
            </w:r>
          </w:p>
        </w:tc>
        <w:tc>
          <w:tcPr>
            <w:tcW w:w="1985" w:type="dxa"/>
          </w:tcPr>
          <w:p w14:paraId="02CEC1A8" w14:textId="77777777" w:rsidR="002E044D" w:rsidRPr="002E044D" w:rsidRDefault="002E044D" w:rsidP="002E044D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2E044D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Die fachliche Logik hinter der Planung wird erklärt </w:t>
            </w:r>
          </w:p>
        </w:tc>
        <w:tc>
          <w:tcPr>
            <w:tcW w:w="2829" w:type="dxa"/>
          </w:tcPr>
          <w:p w14:paraId="50E8006E" w14:textId="77777777" w:rsidR="002E044D" w:rsidRPr="002E044D" w:rsidRDefault="002E044D" w:rsidP="002E044D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2E044D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Interpretation: </w:t>
            </w:r>
            <w:r w:rsidRPr="002E044D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Es wird ein Zusam</w:t>
            </w:r>
            <w:r w:rsidRPr="002E044D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oftHyphen/>
              <w:t>menhang zwischen Risiko, Diagnosen und Erkenntnissen aus dem Experten</w:t>
            </w:r>
            <w:r w:rsidRPr="002E044D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oftHyphen/>
              <w:t xml:space="preserve">standard hergestellt </w:t>
            </w:r>
          </w:p>
        </w:tc>
        <w:tc>
          <w:tcPr>
            <w:tcW w:w="3496" w:type="dxa"/>
          </w:tcPr>
          <w:p w14:paraId="6F6550DB" w14:textId="77777777" w:rsidR="002E044D" w:rsidRPr="002E044D" w:rsidRDefault="002E044D" w:rsidP="002E044D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2E044D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„Auf Basis des Expertenstandards werten wir dies als ein Dekubitus Sta</w:t>
            </w:r>
            <w:r w:rsidRPr="002E044D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oftHyphen/>
              <w:t xml:space="preserve">dium 1, bedingt durch die reduzierte Eigenmobilität nach der OP …“ </w:t>
            </w:r>
          </w:p>
        </w:tc>
      </w:tr>
      <w:tr w:rsidR="002E044D" w:rsidRPr="002E044D" w14:paraId="6FD982B7" w14:textId="77777777" w:rsidTr="002E044D">
        <w:tblPrEx>
          <w:tblCellMar>
            <w:top w:w="0" w:type="dxa"/>
            <w:bottom w:w="0" w:type="dxa"/>
          </w:tblCellMar>
        </w:tblPrEx>
        <w:trPr>
          <w:trHeight w:val="612"/>
          <w:jc w:val="center"/>
        </w:trPr>
        <w:tc>
          <w:tcPr>
            <w:tcW w:w="2127" w:type="dxa"/>
          </w:tcPr>
          <w:p w14:paraId="36FB6F6B" w14:textId="77777777" w:rsidR="002E044D" w:rsidRPr="002E044D" w:rsidRDefault="002E044D" w:rsidP="002E044D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2E044D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3. Maßnahmen </w:t>
            </w:r>
          </w:p>
        </w:tc>
        <w:tc>
          <w:tcPr>
            <w:tcW w:w="1985" w:type="dxa"/>
          </w:tcPr>
          <w:p w14:paraId="66EE3F86" w14:textId="77777777" w:rsidR="002E044D" w:rsidRPr="002E044D" w:rsidRDefault="002E044D" w:rsidP="002E044D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2E044D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Die aktive Steuerung wird belegt </w:t>
            </w:r>
          </w:p>
        </w:tc>
        <w:tc>
          <w:tcPr>
            <w:tcW w:w="2829" w:type="dxa"/>
          </w:tcPr>
          <w:p w14:paraId="5D07E7D9" w14:textId="77777777" w:rsidR="002E044D" w:rsidRPr="002E044D" w:rsidRDefault="002E044D" w:rsidP="002E044D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2E044D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Intervention: </w:t>
            </w:r>
            <w:r w:rsidRPr="002E044D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Es wird erläutert, war</w:t>
            </w:r>
            <w:r w:rsidRPr="002E044D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oftHyphen/>
              <w:t xml:space="preserve">um genau diese Maßnahme gewählt wurde </w:t>
            </w:r>
          </w:p>
        </w:tc>
        <w:tc>
          <w:tcPr>
            <w:tcW w:w="3496" w:type="dxa"/>
          </w:tcPr>
          <w:p w14:paraId="13564674" w14:textId="77777777" w:rsidR="002E044D" w:rsidRPr="002E044D" w:rsidRDefault="002E044D" w:rsidP="002E044D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2E044D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„Um den Heilungsprozess zu fördern, haben wir die Intervalle für die Posi</w:t>
            </w:r>
            <w:r w:rsidRPr="002E044D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oftHyphen/>
              <w:t xml:space="preserve">tionswechsel in Abstimmung mit Hr. G. verkürzt und nutzen zusätzlich eine Weichlagerungsmatratze …“ </w:t>
            </w:r>
          </w:p>
        </w:tc>
      </w:tr>
      <w:tr w:rsidR="002E044D" w:rsidRPr="002E044D" w14:paraId="5B9453CE" w14:textId="77777777" w:rsidTr="002E044D">
        <w:tblPrEx>
          <w:tblCellMar>
            <w:top w:w="0" w:type="dxa"/>
            <w:bottom w:w="0" w:type="dxa"/>
          </w:tblCellMar>
        </w:tblPrEx>
        <w:trPr>
          <w:trHeight w:val="492"/>
          <w:jc w:val="center"/>
        </w:trPr>
        <w:tc>
          <w:tcPr>
            <w:tcW w:w="2127" w:type="dxa"/>
          </w:tcPr>
          <w:p w14:paraId="067897A0" w14:textId="77777777" w:rsidR="002E044D" w:rsidRPr="002E044D" w:rsidRDefault="002E044D" w:rsidP="002E044D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2E044D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4. Evaluation </w:t>
            </w:r>
          </w:p>
        </w:tc>
        <w:tc>
          <w:tcPr>
            <w:tcW w:w="1985" w:type="dxa"/>
          </w:tcPr>
          <w:p w14:paraId="5B5D9364" w14:textId="77777777" w:rsidR="002E044D" w:rsidRPr="002E044D" w:rsidRDefault="002E044D" w:rsidP="002E044D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2E044D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Die Wirksamkeit des Handelns wird überprüft </w:t>
            </w:r>
          </w:p>
        </w:tc>
        <w:tc>
          <w:tcPr>
            <w:tcW w:w="2829" w:type="dxa"/>
          </w:tcPr>
          <w:p w14:paraId="2FEC3AFF" w14:textId="77777777" w:rsidR="002E044D" w:rsidRPr="002E044D" w:rsidRDefault="002E044D" w:rsidP="002E044D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2E044D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Ergebniskontrolle</w:t>
            </w:r>
            <w:r w:rsidRPr="002E044D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: Es werden Belege für Stabilität oder Verbesserung der Situation nachgewiesen </w:t>
            </w:r>
          </w:p>
        </w:tc>
        <w:tc>
          <w:tcPr>
            <w:tcW w:w="3496" w:type="dxa"/>
          </w:tcPr>
          <w:p w14:paraId="14A0100C" w14:textId="77777777" w:rsidR="002E044D" w:rsidRPr="002E044D" w:rsidRDefault="002E044D" w:rsidP="002E044D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2E044D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„Die wöchentliche Evaluation zeigt, dass die Rötung rückläufig ist. Unsere Strategie ist somit wirksam und wird konsequent fortgeführt.“ </w:t>
            </w:r>
          </w:p>
        </w:tc>
      </w:tr>
      <w:tr w:rsidR="002E044D" w:rsidRPr="002E044D" w14:paraId="26EAE02B" w14:textId="77777777" w:rsidTr="002E044D">
        <w:tblPrEx>
          <w:tblCellMar>
            <w:top w:w="0" w:type="dxa"/>
            <w:bottom w:w="0" w:type="dxa"/>
          </w:tblCellMar>
        </w:tblPrEx>
        <w:trPr>
          <w:trHeight w:val="612"/>
          <w:jc w:val="center"/>
        </w:trPr>
        <w:tc>
          <w:tcPr>
            <w:tcW w:w="2127" w:type="dxa"/>
          </w:tcPr>
          <w:p w14:paraId="645FEF8F" w14:textId="77777777" w:rsidR="002E044D" w:rsidRPr="002E044D" w:rsidRDefault="002E044D" w:rsidP="002E044D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2E044D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5. Professionelle Abgrenzung </w:t>
            </w:r>
          </w:p>
        </w:tc>
        <w:tc>
          <w:tcPr>
            <w:tcW w:w="1985" w:type="dxa"/>
          </w:tcPr>
          <w:p w14:paraId="4F76261A" w14:textId="77777777" w:rsidR="002E044D" w:rsidRPr="002E044D" w:rsidRDefault="002E044D" w:rsidP="002E044D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2E044D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Bei Nachfragen wird Souveränität gezeigt </w:t>
            </w:r>
          </w:p>
        </w:tc>
        <w:tc>
          <w:tcPr>
            <w:tcW w:w="2829" w:type="dxa"/>
          </w:tcPr>
          <w:p w14:paraId="02A09588" w14:textId="77777777" w:rsidR="002E044D" w:rsidRPr="002E044D" w:rsidRDefault="002E044D" w:rsidP="002E044D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2E044D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Reflexion: </w:t>
            </w:r>
            <w:r w:rsidRPr="002E044D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Abweichungen oder indi</w:t>
            </w:r>
            <w:r w:rsidRPr="002E044D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oftHyphen/>
              <w:t>viduelle Besonderheiten werden fach</w:t>
            </w:r>
            <w:r w:rsidRPr="002E044D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oftHyphen/>
              <w:t xml:space="preserve">lich begründet </w:t>
            </w:r>
          </w:p>
        </w:tc>
        <w:tc>
          <w:tcPr>
            <w:tcW w:w="3496" w:type="dxa"/>
          </w:tcPr>
          <w:p w14:paraId="65952CF7" w14:textId="77777777" w:rsidR="002E044D" w:rsidRPr="002E044D" w:rsidRDefault="002E044D" w:rsidP="002E044D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2E044D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„Wir weichen hier bewusst vom Stan</w:t>
            </w:r>
            <w:r w:rsidRPr="002E044D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oftHyphen/>
              <w:t>dard-Schema für Positionswechsel ab, da Hr. G. eine Linksseitenlage unbequem findet und absolut nicht toleriert …“</w:t>
            </w:r>
          </w:p>
        </w:tc>
      </w:tr>
    </w:tbl>
    <w:p w14:paraId="1F12D2A4" w14:textId="77777777" w:rsidR="002E044D" w:rsidRPr="00E0614B" w:rsidRDefault="002E044D" w:rsidP="00E0614B">
      <w:pPr>
        <w:spacing w:before="120" w:after="120"/>
        <w:rPr>
          <w:rFonts w:ascii="Arial" w:hAnsi="Arial" w:cs="Arial"/>
          <w:bCs/>
          <w:color w:val="000000" w:themeColor="text1"/>
          <w:sz w:val="24"/>
          <w:szCs w:val="24"/>
        </w:rPr>
      </w:pPr>
    </w:p>
    <w:sectPr w:rsidR="002E044D" w:rsidRPr="00E0614B" w:rsidSect="00F82F4A">
      <w:headerReference w:type="default" r:id="rId9"/>
      <w:pgSz w:w="11906" w:h="16838" w:code="9"/>
      <w:pgMar w:top="-993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27C027" w14:textId="77777777" w:rsidR="00B220F9" w:rsidRDefault="00B220F9" w:rsidP="002A5D13">
      <w:pPr>
        <w:spacing w:after="0" w:line="240" w:lineRule="auto"/>
      </w:pPr>
      <w:r>
        <w:separator/>
      </w:r>
    </w:p>
  </w:endnote>
  <w:endnote w:type="continuationSeparator" w:id="0">
    <w:p w14:paraId="40F66677" w14:textId="77777777" w:rsidR="00B220F9" w:rsidRDefault="00B220F9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1AED93" w14:textId="77777777" w:rsidR="00B220F9" w:rsidRDefault="00B220F9" w:rsidP="002A5D13">
      <w:pPr>
        <w:spacing w:after="0" w:line="240" w:lineRule="auto"/>
      </w:pPr>
      <w:r>
        <w:separator/>
      </w:r>
    </w:p>
  </w:footnote>
  <w:footnote w:type="continuationSeparator" w:id="0">
    <w:p w14:paraId="19CCB629" w14:textId="77777777" w:rsidR="00B220F9" w:rsidRDefault="00B220F9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721"/>
      <w:gridCol w:w="6349"/>
    </w:tblGrid>
    <w:tr w:rsidR="0050689E" w14:paraId="3D030942" w14:textId="77777777" w:rsidTr="005A461E">
      <w:tc>
        <w:tcPr>
          <w:tcW w:w="1500" w:type="pct"/>
          <w:tcBorders>
            <w:bottom w:val="single" w:sz="4" w:space="0" w:color="auto"/>
          </w:tcBorders>
          <w:shd w:val="clear" w:color="auto" w:fill="3480C6"/>
          <w:vAlign w:val="center"/>
        </w:tcPr>
        <w:p w14:paraId="1541640F" w14:textId="1DDA1810" w:rsidR="007A7CA7" w:rsidRPr="007A7CA7" w:rsidRDefault="00ED3984" w:rsidP="006E0BDB">
          <w:pPr>
            <w:pStyle w:val="Kopfzeile"/>
            <w:jc w:val="center"/>
            <w:rPr>
              <w:b/>
              <w:color w:val="FFFFFF"/>
            </w:rPr>
          </w:pPr>
          <w:r>
            <w:rPr>
              <w:b/>
              <w:color w:val="FFFFFF"/>
              <w:sz w:val="24"/>
            </w:rPr>
            <w:t xml:space="preserve">Ausgabe </w:t>
          </w:r>
          <w:r w:rsidR="00F82F4A">
            <w:rPr>
              <w:b/>
              <w:color w:val="FFFFFF"/>
              <w:sz w:val="24"/>
            </w:rPr>
            <w:t>05</w:t>
          </w:r>
          <w:r w:rsidR="007A7CA7" w:rsidRPr="007A7CA7">
            <w:rPr>
              <w:b/>
              <w:color w:val="FFFFFF"/>
              <w:sz w:val="24"/>
            </w:rPr>
            <w:t xml:space="preserve"> - 20</w:t>
          </w:r>
          <w:r w:rsidR="00696A92">
            <w:rPr>
              <w:b/>
              <w:color w:val="FFFFFF"/>
              <w:sz w:val="24"/>
            </w:rPr>
            <w:t>2</w:t>
          </w:r>
          <w:r w:rsidR="007F1A2B">
            <w:rPr>
              <w:b/>
              <w:color w:val="FFFFFF"/>
              <w:sz w:val="24"/>
            </w:rPr>
            <w:t>6</w:t>
          </w:r>
        </w:p>
      </w:tc>
      <w:tc>
        <w:tcPr>
          <w:tcW w:w="4000" w:type="pct"/>
          <w:tcBorders>
            <w:bottom w:val="single" w:sz="4" w:space="0" w:color="auto"/>
          </w:tcBorders>
          <w:vAlign w:val="bottom"/>
        </w:tcPr>
        <w:p w14:paraId="08A8564A" w14:textId="408FC76F" w:rsidR="007A7CA7" w:rsidRPr="007A7CA7" w:rsidRDefault="00696A92" w:rsidP="005A461E">
          <w:pPr>
            <w:pStyle w:val="Kopfzeile"/>
            <w:jc w:val="center"/>
            <w:rPr>
              <w:color w:val="000000"/>
              <w:sz w:val="24"/>
            </w:rPr>
          </w:pPr>
          <w:r w:rsidRPr="006E1553">
            <w:rPr>
              <w:rFonts w:ascii="Arial" w:hAnsi="Arial" w:cs="Arial"/>
              <w:b/>
              <w:noProof/>
              <w:color w:val="000000"/>
              <w:sz w:val="24"/>
              <w:lang w:eastAsia="de-DE"/>
            </w:rPr>
            <w:drawing>
              <wp:inline distT="0" distB="0" distL="0" distR="0" wp14:anchorId="02A1650F" wp14:editId="69000369">
                <wp:extent cx="2169160" cy="723265"/>
                <wp:effectExtent l="0" t="0" r="0" b="0"/>
                <wp:docPr id="2103675976" name="Grafik 210367597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9160" cy="72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887018B" w14:textId="77777777" w:rsidR="007A7CA7" w:rsidRDefault="007A7CA7">
    <w:pPr>
      <w:pStyle w:val="Kopfzeile"/>
    </w:pPr>
  </w:p>
  <w:p w14:paraId="2E52FFCC" w14:textId="77777777" w:rsidR="007A7CA7" w:rsidRDefault="007A7C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4A62D9"/>
    <w:multiLevelType w:val="hybridMultilevel"/>
    <w:tmpl w:val="EA58F8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4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5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7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0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00604190">
    <w:abstractNumId w:val="10"/>
  </w:num>
  <w:num w:numId="2" w16cid:durableId="1456217558">
    <w:abstractNumId w:val="20"/>
  </w:num>
  <w:num w:numId="3" w16cid:durableId="1803574363">
    <w:abstractNumId w:val="22"/>
  </w:num>
  <w:num w:numId="4" w16cid:durableId="1661150236">
    <w:abstractNumId w:val="11"/>
  </w:num>
  <w:num w:numId="5" w16cid:durableId="840630696">
    <w:abstractNumId w:val="6"/>
  </w:num>
  <w:num w:numId="6" w16cid:durableId="1786457857">
    <w:abstractNumId w:val="8"/>
  </w:num>
  <w:num w:numId="7" w16cid:durableId="273442169">
    <w:abstractNumId w:val="13"/>
  </w:num>
  <w:num w:numId="8" w16cid:durableId="1239441314">
    <w:abstractNumId w:val="12"/>
  </w:num>
  <w:num w:numId="9" w16cid:durableId="1978216536">
    <w:abstractNumId w:val="9"/>
  </w:num>
  <w:num w:numId="10" w16cid:durableId="646931857">
    <w:abstractNumId w:val="5"/>
  </w:num>
  <w:num w:numId="11" w16cid:durableId="1137146208">
    <w:abstractNumId w:val="21"/>
  </w:num>
  <w:num w:numId="12" w16cid:durableId="1204052296">
    <w:abstractNumId w:val="15"/>
  </w:num>
  <w:num w:numId="13" w16cid:durableId="1106383001">
    <w:abstractNumId w:val="16"/>
  </w:num>
  <w:num w:numId="14" w16cid:durableId="793400410">
    <w:abstractNumId w:val="14"/>
  </w:num>
  <w:num w:numId="15" w16cid:durableId="170730696">
    <w:abstractNumId w:val="17"/>
  </w:num>
  <w:num w:numId="16" w16cid:durableId="1470124009">
    <w:abstractNumId w:val="18"/>
  </w:num>
  <w:num w:numId="17" w16cid:durableId="1016734673">
    <w:abstractNumId w:val="19"/>
  </w:num>
  <w:num w:numId="18" w16cid:durableId="1796101997">
    <w:abstractNumId w:val="4"/>
  </w:num>
  <w:num w:numId="19" w16cid:durableId="1924483445">
    <w:abstractNumId w:val="3"/>
  </w:num>
  <w:num w:numId="20" w16cid:durableId="2132623539">
    <w:abstractNumId w:val="2"/>
  </w:num>
  <w:num w:numId="21" w16cid:durableId="1909261134">
    <w:abstractNumId w:val="1"/>
  </w:num>
  <w:num w:numId="22" w16cid:durableId="339436213">
    <w:abstractNumId w:val="0"/>
  </w:num>
  <w:num w:numId="23" w16cid:durableId="10964365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5F"/>
    <w:rsid w:val="00022C51"/>
    <w:rsid w:val="00032A0C"/>
    <w:rsid w:val="0006637C"/>
    <w:rsid w:val="00070D06"/>
    <w:rsid w:val="000A7B82"/>
    <w:rsid w:val="000B50CC"/>
    <w:rsid w:val="000C03BB"/>
    <w:rsid w:val="000C6A2D"/>
    <w:rsid w:val="000E0582"/>
    <w:rsid w:val="0015409B"/>
    <w:rsid w:val="001B429B"/>
    <w:rsid w:val="00205D0C"/>
    <w:rsid w:val="00247E00"/>
    <w:rsid w:val="0027096C"/>
    <w:rsid w:val="002766CF"/>
    <w:rsid w:val="0028515F"/>
    <w:rsid w:val="002A5D13"/>
    <w:rsid w:val="002B029B"/>
    <w:rsid w:val="002B4419"/>
    <w:rsid w:val="002D45E4"/>
    <w:rsid w:val="002E044D"/>
    <w:rsid w:val="002E4378"/>
    <w:rsid w:val="002F735B"/>
    <w:rsid w:val="002F7B4F"/>
    <w:rsid w:val="00314796"/>
    <w:rsid w:val="003676E3"/>
    <w:rsid w:val="00380EF0"/>
    <w:rsid w:val="003B1C00"/>
    <w:rsid w:val="003E3400"/>
    <w:rsid w:val="003E36DC"/>
    <w:rsid w:val="00433F51"/>
    <w:rsid w:val="004556ED"/>
    <w:rsid w:val="004639C0"/>
    <w:rsid w:val="004955F6"/>
    <w:rsid w:val="00496A7E"/>
    <w:rsid w:val="004A47F9"/>
    <w:rsid w:val="004B6C90"/>
    <w:rsid w:val="004C2396"/>
    <w:rsid w:val="0050689E"/>
    <w:rsid w:val="00551B88"/>
    <w:rsid w:val="00587D31"/>
    <w:rsid w:val="005A0C69"/>
    <w:rsid w:val="005A461E"/>
    <w:rsid w:val="005E1850"/>
    <w:rsid w:val="00606AB2"/>
    <w:rsid w:val="00614D0A"/>
    <w:rsid w:val="00653E72"/>
    <w:rsid w:val="00661981"/>
    <w:rsid w:val="00696A92"/>
    <w:rsid w:val="006A5CFE"/>
    <w:rsid w:val="006E0BDB"/>
    <w:rsid w:val="006E18EF"/>
    <w:rsid w:val="006E2625"/>
    <w:rsid w:val="00782522"/>
    <w:rsid w:val="007A7CA7"/>
    <w:rsid w:val="007B0290"/>
    <w:rsid w:val="007C0AE5"/>
    <w:rsid w:val="007E1A2E"/>
    <w:rsid w:val="007F1A2B"/>
    <w:rsid w:val="00811578"/>
    <w:rsid w:val="00831E73"/>
    <w:rsid w:val="00841FA8"/>
    <w:rsid w:val="00852BFB"/>
    <w:rsid w:val="008633AC"/>
    <w:rsid w:val="00887070"/>
    <w:rsid w:val="008B1F83"/>
    <w:rsid w:val="008D079C"/>
    <w:rsid w:val="008E62B1"/>
    <w:rsid w:val="00937B0B"/>
    <w:rsid w:val="009433D9"/>
    <w:rsid w:val="00983536"/>
    <w:rsid w:val="009B721F"/>
    <w:rsid w:val="009F084F"/>
    <w:rsid w:val="00A06C64"/>
    <w:rsid w:val="00A20C9E"/>
    <w:rsid w:val="00AC136E"/>
    <w:rsid w:val="00B01FFE"/>
    <w:rsid w:val="00B220F9"/>
    <w:rsid w:val="00B42C1E"/>
    <w:rsid w:val="00B707AF"/>
    <w:rsid w:val="00B87D52"/>
    <w:rsid w:val="00BD71E9"/>
    <w:rsid w:val="00C135D1"/>
    <w:rsid w:val="00C310AF"/>
    <w:rsid w:val="00C73E1A"/>
    <w:rsid w:val="00C94DCF"/>
    <w:rsid w:val="00CC38C8"/>
    <w:rsid w:val="00CE3BE0"/>
    <w:rsid w:val="00D86187"/>
    <w:rsid w:val="00DB146B"/>
    <w:rsid w:val="00DB32C7"/>
    <w:rsid w:val="00E0614B"/>
    <w:rsid w:val="00E113DA"/>
    <w:rsid w:val="00E2265E"/>
    <w:rsid w:val="00ED3984"/>
    <w:rsid w:val="00EF0BF1"/>
    <w:rsid w:val="00F20663"/>
    <w:rsid w:val="00F44690"/>
    <w:rsid w:val="00F82F4A"/>
    <w:rsid w:val="00F942A1"/>
    <w:rsid w:val="00FA19D7"/>
    <w:rsid w:val="00FC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805C08"/>
  <w15:chartTrackingRefBased/>
  <w15:docId w15:val="{80CA79C6-0582-41D0-B4DB-A10E5E204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Ausgabe 01 - 2014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93E3039-4ABB-4CE4-91AF-66D1F0A55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1407</Characters>
  <Application>Microsoft Office Word</Application>
  <DocSecurity>0</DocSecurity>
  <Lines>108</Lines>
  <Paragraphs>57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2013-12-09T12:30:00Z</cp:lastPrinted>
  <dcterms:created xsi:type="dcterms:W3CDTF">2026-04-01T13:16:00Z</dcterms:created>
  <dcterms:modified xsi:type="dcterms:W3CDTF">2026-04-01T13:16:00Z</dcterms:modified>
</cp:coreProperties>
</file>