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2064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7228CE55" w14:textId="183B22C8" w:rsidR="00462588" w:rsidRDefault="007A7CA7" w:rsidP="004F6D7C">
      <w:pPr>
        <w:tabs>
          <w:tab w:val="left" w:pos="2430"/>
          <w:tab w:val="left" w:pos="4185"/>
          <w:tab w:val="left" w:pos="6900"/>
        </w:tabs>
      </w:pPr>
      <w:r>
        <w:tab/>
      </w:r>
      <w:r>
        <w:tab/>
      </w:r>
    </w:p>
    <w:p w14:paraId="165F929A" w14:textId="631E97E4" w:rsidR="00462588" w:rsidRPr="00462588" w:rsidRDefault="00462588" w:rsidP="00462588"/>
    <w:tbl>
      <w:tblPr>
        <w:tblW w:w="10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8"/>
        <w:gridCol w:w="5409"/>
      </w:tblGrid>
      <w:tr w:rsidR="00462588" w:rsidRPr="00462588" w14:paraId="1A531219" w14:textId="77777777" w:rsidTr="004F6D7C">
        <w:trPr>
          <w:trHeight w:val="318"/>
          <w:jc w:val="center"/>
        </w:trPr>
        <w:tc>
          <w:tcPr>
            <w:tcW w:w="10817" w:type="dxa"/>
            <w:gridSpan w:val="2"/>
            <w:shd w:val="clear" w:color="auto" w:fill="0099CC"/>
          </w:tcPr>
          <w:p w14:paraId="0FCF2F37" w14:textId="7114E3E5" w:rsidR="00462588" w:rsidRPr="00462588" w:rsidRDefault="00462588" w:rsidP="00462588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462588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Der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k</w:t>
            </w:r>
            <w:r w:rsidRPr="00462588">
              <w:rPr>
                <w:rFonts w:ascii="Arial" w:hAnsi="Arial" w:cs="Arial"/>
                <w:b/>
                <w:color w:val="FFFFFF"/>
                <w:sz w:val="28"/>
                <w:szCs w:val="28"/>
              </w:rPr>
              <w:t>leine S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GB</w:t>
            </w:r>
            <w:r w:rsidRPr="00462588">
              <w:rPr>
                <w:rFonts w:ascii="Arial" w:hAnsi="Arial" w:cs="Arial"/>
                <w:b/>
                <w:color w:val="FFFFFF"/>
                <w:sz w:val="28"/>
                <w:szCs w:val="28"/>
              </w:rPr>
              <w:t>-X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I</w:t>
            </w:r>
            <w:r w:rsidRPr="00462588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-Spickzettel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f</w:t>
            </w:r>
            <w:r w:rsidRPr="00462588">
              <w:rPr>
                <w:rFonts w:ascii="Arial" w:hAnsi="Arial" w:cs="Arial"/>
                <w:b/>
                <w:color w:val="FFFFFF"/>
                <w:sz w:val="28"/>
                <w:szCs w:val="28"/>
              </w:rPr>
              <w:t>ür P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DL</w:t>
            </w:r>
          </w:p>
        </w:tc>
      </w:tr>
      <w:tr w:rsidR="004F6D7C" w:rsidRPr="004F6D7C" w14:paraId="7FC4B8BF" w14:textId="77777777" w:rsidTr="004F6D7C">
        <w:trPr>
          <w:trHeight w:val="380"/>
          <w:jc w:val="center"/>
        </w:trPr>
        <w:tc>
          <w:tcPr>
            <w:tcW w:w="5408" w:type="dxa"/>
            <w:shd w:val="clear" w:color="auto" w:fill="DAEEF3"/>
          </w:tcPr>
          <w:p w14:paraId="2B0C9B55" w14:textId="4B1C5651" w:rsidR="004F6D7C" w:rsidRPr="004F6D7C" w:rsidRDefault="004F6D7C" w:rsidP="004F6D7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Allgemeine Leistungs- und Anspruchsregelungen </w:t>
            </w:r>
          </w:p>
        </w:tc>
        <w:tc>
          <w:tcPr>
            <w:tcW w:w="5408" w:type="dxa"/>
            <w:shd w:val="clear" w:color="auto" w:fill="DAEEF3"/>
          </w:tcPr>
          <w:p w14:paraId="1DAFE3D9" w14:textId="04275997" w:rsidR="004F6D7C" w:rsidRPr="004F6D7C" w:rsidRDefault="004F6D7C" w:rsidP="004F6D7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Teilstationär/Kurzzeit </w:t>
            </w:r>
          </w:p>
        </w:tc>
      </w:tr>
      <w:tr w:rsidR="00462588" w:rsidRPr="004F6D7C" w14:paraId="36A4067B" w14:textId="77777777" w:rsidTr="004F6D7C">
        <w:trPr>
          <w:trHeight w:val="1094"/>
          <w:jc w:val="center"/>
        </w:trPr>
        <w:tc>
          <w:tcPr>
            <w:tcW w:w="5408" w:type="dxa"/>
          </w:tcPr>
          <w:p w14:paraId="5593A13B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13: Verhältnis zu anderen Leistungen – regelt Zusammenspiel mit anderen Sozialleistungen. </w:t>
            </w:r>
          </w:p>
          <w:p w14:paraId="1B9D3FF5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14: Pflegebedürftigkeit – Definition der Pflegebedürftigkeit </w:t>
            </w:r>
          </w:p>
          <w:p w14:paraId="7AAB6694" w14:textId="4046B0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15: Pflegegrade – Einstufung in Pflegegrade anhand eines Punktesystems </w:t>
            </w:r>
          </w:p>
          <w:p w14:paraId="1C8B2E09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17: Richtlinien – Vorgaben für Begutachtung und Verfahren </w:t>
            </w:r>
          </w:p>
          <w:p w14:paraId="2271C2E6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17a: Hilfsmittel-Richtlinien – Empfehlungen zu Pflegehilfsmitteln durch Pflegefachkraft </w:t>
            </w:r>
          </w:p>
        </w:tc>
        <w:tc>
          <w:tcPr>
            <w:tcW w:w="5408" w:type="dxa"/>
          </w:tcPr>
          <w:p w14:paraId="41FB4B9F" w14:textId="72ECA270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41: Tages- und Nachtpflege – teilstationäre Betreuung </w:t>
            </w:r>
          </w:p>
          <w:p w14:paraId="6090E1BC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42: Kurzzeitpflege – vorübergehende stationäre Pflege </w:t>
            </w:r>
          </w:p>
          <w:p w14:paraId="3130DFD6" w14:textId="7B20A163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42a: Gemeinsamer Jahresbetrag – Zusammenlegung von Budgets der Verhinderungspflege und Kurzzeitpflege </w:t>
            </w:r>
          </w:p>
          <w:p w14:paraId="3B07D5DB" w14:textId="2DDC592A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42b: Pflege bei Reha der Pflegeperson – Versorgung während Abwesenheit </w:t>
            </w:r>
          </w:p>
        </w:tc>
      </w:tr>
      <w:tr w:rsidR="004F6D7C" w:rsidRPr="004F6D7C" w14:paraId="24A8B519" w14:textId="77777777" w:rsidTr="004F6D7C">
        <w:trPr>
          <w:trHeight w:val="148"/>
          <w:jc w:val="center"/>
        </w:trPr>
        <w:tc>
          <w:tcPr>
            <w:tcW w:w="5408" w:type="dxa"/>
            <w:shd w:val="clear" w:color="auto" w:fill="DAEEF3"/>
          </w:tcPr>
          <w:p w14:paraId="4DFB0F9D" w14:textId="5D9EF211" w:rsidR="004F6D7C" w:rsidRPr="004F6D7C" w:rsidRDefault="004F6D7C" w:rsidP="004F6D7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Begutachtung und Verfahren </w:t>
            </w:r>
          </w:p>
        </w:tc>
        <w:tc>
          <w:tcPr>
            <w:tcW w:w="5408" w:type="dxa"/>
            <w:shd w:val="clear" w:color="auto" w:fill="DAEEF3"/>
          </w:tcPr>
          <w:p w14:paraId="3392E003" w14:textId="25A1E171" w:rsidR="004F6D7C" w:rsidRPr="004F6D7C" w:rsidRDefault="004F6D7C" w:rsidP="004F6D7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Stationäre Leistungen </w:t>
            </w:r>
          </w:p>
        </w:tc>
      </w:tr>
      <w:tr w:rsidR="00462588" w:rsidRPr="004F6D7C" w14:paraId="1C130808" w14:textId="77777777" w:rsidTr="004F6D7C">
        <w:trPr>
          <w:trHeight w:val="985"/>
          <w:jc w:val="center"/>
        </w:trPr>
        <w:tc>
          <w:tcPr>
            <w:tcW w:w="5408" w:type="dxa"/>
          </w:tcPr>
          <w:p w14:paraId="1028E99A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18: Begutachtung – MD prüft Pflegebedürftigkeit </w:t>
            </w:r>
          </w:p>
          <w:p w14:paraId="0C966994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18a: Begutachtungsverfahren – Ablauf der Begutachtung </w:t>
            </w:r>
          </w:p>
          <w:p w14:paraId="015D01D3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18b: Gutachteninhalt – was im Gutachten enthalten sein muss </w:t>
            </w:r>
          </w:p>
          <w:p w14:paraId="681BB1D3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18c: Fristen für Entscheidung – Fristen für Bescheide </w:t>
            </w:r>
          </w:p>
          <w:p w14:paraId="0981D202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18d: Statistik – Erhebung von Daten zum Verfahren </w:t>
            </w:r>
          </w:p>
        </w:tc>
        <w:tc>
          <w:tcPr>
            <w:tcW w:w="5408" w:type="dxa"/>
          </w:tcPr>
          <w:p w14:paraId="5C2F82C2" w14:textId="79556005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43: Vollstationäre Pflege – Leistungen im Pflegeheim </w:t>
            </w:r>
          </w:p>
          <w:p w14:paraId="25B82232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43a: Menschen mit Behinderung – Pauschalleistungen in Einrichtungen </w:t>
            </w:r>
          </w:p>
          <w:p w14:paraId="2404AA36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43b: Zusätzliche Betreuung – mehr Betreuung in Einrichtungen </w:t>
            </w:r>
          </w:p>
          <w:p w14:paraId="6202AF7C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43c: Eigenanteil-Begrenzung – Zuschüsse zum Eigenanteil </w:t>
            </w:r>
          </w:p>
        </w:tc>
      </w:tr>
      <w:tr w:rsidR="004F6D7C" w:rsidRPr="004F6D7C" w14:paraId="050522B2" w14:textId="77777777" w:rsidTr="004F6D7C">
        <w:trPr>
          <w:trHeight w:val="196"/>
          <w:jc w:val="center"/>
        </w:trPr>
        <w:tc>
          <w:tcPr>
            <w:tcW w:w="5408" w:type="dxa"/>
            <w:shd w:val="clear" w:color="auto" w:fill="DAEEF3"/>
          </w:tcPr>
          <w:p w14:paraId="2F3EC3EB" w14:textId="375F77C4" w:rsidR="004F6D7C" w:rsidRPr="004F6D7C" w:rsidRDefault="004F6D7C" w:rsidP="004F6D7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Leistungsarten – Grundlagen </w:t>
            </w:r>
          </w:p>
        </w:tc>
        <w:tc>
          <w:tcPr>
            <w:tcW w:w="5408" w:type="dxa"/>
            <w:shd w:val="clear" w:color="auto" w:fill="DAEEF3"/>
          </w:tcPr>
          <w:p w14:paraId="15EECB97" w14:textId="51CF8DED" w:rsidR="004F6D7C" w:rsidRPr="004F6D7C" w:rsidRDefault="004F6D7C" w:rsidP="004F6D7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Unterstützung für Angehörige </w:t>
            </w:r>
          </w:p>
        </w:tc>
      </w:tr>
      <w:tr w:rsidR="00462588" w:rsidRPr="004F6D7C" w14:paraId="4632A771" w14:textId="77777777" w:rsidTr="004F6D7C">
        <w:trPr>
          <w:trHeight w:val="56"/>
          <w:jc w:val="center"/>
        </w:trPr>
        <w:tc>
          <w:tcPr>
            <w:tcW w:w="5408" w:type="dxa"/>
          </w:tcPr>
          <w:p w14:paraId="13108A24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28: Leistungsarten – Übersicht über Leistungen </w:t>
            </w:r>
          </w:p>
          <w:p w14:paraId="7C904DA8" w14:textId="5B518FC2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28a: Leistungen bei Pflegegrad 1 – spezielle Leistungen bei geringem Pflegebedarf </w:t>
            </w:r>
          </w:p>
          <w:p w14:paraId="47002A48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29: Wirtschaftlichkeit – Leistungen müssen wirtschaftlich sein </w:t>
            </w:r>
          </w:p>
          <w:p w14:paraId="6C62D68F" w14:textId="6304ED8D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30: Dynamisierung – Anpassung der Leistungen (z. B. an Kostenentwicklung) </w:t>
            </w:r>
          </w:p>
          <w:p w14:paraId="26CE13F4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31: Reha vor Pflege </w:t>
            </w:r>
          </w:p>
          <w:p w14:paraId="4AE02F9D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32: Vorläufige Reha-Leistungen </w:t>
            </w:r>
          </w:p>
        </w:tc>
        <w:tc>
          <w:tcPr>
            <w:tcW w:w="5408" w:type="dxa"/>
          </w:tcPr>
          <w:p w14:paraId="398E5EDE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44a: Pflegezeit/Ausfall finanzieller Unterstützung bei Pflegeauszeit </w:t>
            </w:r>
          </w:p>
          <w:p w14:paraId="25DA4F5B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45: Pflegekurse – Schulungen für Angehörige </w:t>
            </w:r>
          </w:p>
          <w:p w14:paraId="43230E54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45a: Unterstützung im Alltag – alltagsentlastende Angebote </w:t>
            </w:r>
          </w:p>
          <w:p w14:paraId="32E9962A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45b: Entlastungsbetrag – monatlicher Betrag für Unterstützung </w:t>
            </w:r>
          </w:p>
        </w:tc>
      </w:tr>
      <w:tr w:rsidR="004F6D7C" w:rsidRPr="004F6D7C" w14:paraId="62A0BA70" w14:textId="77777777" w:rsidTr="004F6D7C">
        <w:trPr>
          <w:trHeight w:val="138"/>
          <w:jc w:val="center"/>
        </w:trPr>
        <w:tc>
          <w:tcPr>
            <w:tcW w:w="5408" w:type="dxa"/>
            <w:shd w:val="clear" w:color="auto" w:fill="DAEEF3"/>
          </w:tcPr>
          <w:p w14:paraId="28053921" w14:textId="6D6E156B" w:rsidR="004F6D7C" w:rsidRPr="004F6D7C" w:rsidRDefault="004F6D7C" w:rsidP="004F6D7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 xml:space="preserve">Anspruch und Ausschluss </w:t>
            </w:r>
          </w:p>
        </w:tc>
        <w:tc>
          <w:tcPr>
            <w:tcW w:w="5408" w:type="dxa"/>
            <w:shd w:val="clear" w:color="auto" w:fill="DAEEF3"/>
          </w:tcPr>
          <w:p w14:paraId="6B6D7EA7" w14:textId="1C53D615" w:rsidR="004F6D7C" w:rsidRPr="004F6D7C" w:rsidRDefault="004F6D7C" w:rsidP="004F6D7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Wohngruppen/neue Wohnformen </w:t>
            </w:r>
          </w:p>
        </w:tc>
      </w:tr>
      <w:tr w:rsidR="00462588" w:rsidRPr="004F6D7C" w14:paraId="3A69F736" w14:textId="77777777" w:rsidTr="004F6D7C">
        <w:trPr>
          <w:trHeight w:val="876"/>
          <w:jc w:val="center"/>
        </w:trPr>
        <w:tc>
          <w:tcPr>
            <w:tcW w:w="5408" w:type="dxa"/>
          </w:tcPr>
          <w:p w14:paraId="7E9B0E28" w14:textId="4F1A1F86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33: Leistungsvoraussetzungen – regelt Antrag, Beginn und Voraussetzungen </w:t>
            </w:r>
          </w:p>
          <w:p w14:paraId="1D7B1EDA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33a: Leistungsausschluss </w:t>
            </w:r>
          </w:p>
          <w:p w14:paraId="175B50AA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34: Ruhen der Leistungsansprüche </w:t>
            </w:r>
          </w:p>
          <w:p w14:paraId="25323777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35: Erlöschen der Ansprüche </w:t>
            </w:r>
          </w:p>
          <w:p w14:paraId="1286A26E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35a: Persönliches Budget – Pflegeleistungen als Geldbudget nach SGB IX möglich </w:t>
            </w:r>
          </w:p>
        </w:tc>
        <w:tc>
          <w:tcPr>
            <w:tcW w:w="5408" w:type="dxa"/>
          </w:tcPr>
          <w:p w14:paraId="1A7F2E29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45f: Wohngruppenzuschlag – zusätzliche Leistungen für WGs </w:t>
            </w:r>
          </w:p>
          <w:p w14:paraId="1C1AA946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45g: Anschubfinanzierung – Förderung neuer Pflege-WGs </w:t>
            </w:r>
          </w:p>
          <w:p w14:paraId="45DC95C1" w14:textId="383847B3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45h: Gemeinschaftliche Wohnformen – Leistungen bei besonderen Wohnmodellen </w:t>
            </w:r>
          </w:p>
        </w:tc>
      </w:tr>
      <w:tr w:rsidR="004F6D7C" w:rsidRPr="004F6D7C" w14:paraId="5DE19233" w14:textId="77777777" w:rsidTr="004F6D7C">
        <w:trPr>
          <w:trHeight w:val="152"/>
          <w:jc w:val="center"/>
        </w:trPr>
        <w:tc>
          <w:tcPr>
            <w:tcW w:w="5408" w:type="dxa"/>
            <w:shd w:val="clear" w:color="auto" w:fill="DAEEF3"/>
          </w:tcPr>
          <w:p w14:paraId="2F0BC2E6" w14:textId="1ADDBB48" w:rsidR="004F6D7C" w:rsidRPr="004F6D7C" w:rsidRDefault="004F6D7C" w:rsidP="004F6D7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Ambulante Leistungen </w:t>
            </w:r>
          </w:p>
        </w:tc>
        <w:tc>
          <w:tcPr>
            <w:tcW w:w="5408" w:type="dxa"/>
            <w:shd w:val="clear" w:color="auto" w:fill="DAEEF3"/>
          </w:tcPr>
          <w:p w14:paraId="7140CC11" w14:textId="6601E02D" w:rsidR="004F6D7C" w:rsidRPr="004F6D7C" w:rsidRDefault="004F6D7C" w:rsidP="004F6D7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Verträge und Vereinbarungen </w:t>
            </w:r>
          </w:p>
        </w:tc>
      </w:tr>
      <w:tr w:rsidR="00462588" w:rsidRPr="004F6D7C" w14:paraId="3D06FF95" w14:textId="77777777" w:rsidTr="004F6D7C">
        <w:trPr>
          <w:trHeight w:val="1094"/>
          <w:jc w:val="center"/>
        </w:trPr>
        <w:tc>
          <w:tcPr>
            <w:tcW w:w="5408" w:type="dxa"/>
          </w:tcPr>
          <w:p w14:paraId="7038C8B9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36: Pflegesachleistungen – Pflege durch professionelle Dienste </w:t>
            </w:r>
          </w:p>
          <w:p w14:paraId="4D795A5E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37: Pflegegeld – Geldleistung bei Pflege durch Angehörige </w:t>
            </w:r>
          </w:p>
          <w:p w14:paraId="438C970C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38: Kombinationsleistung – Mischung aus Geld- und Sachleistung </w:t>
            </w:r>
          </w:p>
          <w:p w14:paraId="038B8B78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39: Verhinderungspflege – Ersatzpflege bei Ausfall der Pflegeperson </w:t>
            </w:r>
          </w:p>
          <w:p w14:paraId="1B72217C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39a: Digitale Pflegeunterstützung – zusätzliche Hilfe durch digitale Anwendungen </w:t>
            </w:r>
          </w:p>
          <w:p w14:paraId="047B4FF1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40: Pflegehilfsmittel/Wohnumfeld – Hilfsmittel und Umbauten </w:t>
            </w:r>
          </w:p>
          <w:p w14:paraId="09B68561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40a: Digitale Pflegeanwendungen – digitale Tools als Leistung </w:t>
            </w:r>
          </w:p>
          <w:p w14:paraId="3A278FE3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40b: Kosten digitaler Anwendungen – regelt Finanzierung. </w:t>
            </w:r>
          </w:p>
        </w:tc>
        <w:tc>
          <w:tcPr>
            <w:tcW w:w="5408" w:type="dxa"/>
          </w:tcPr>
          <w:p w14:paraId="7F05EB62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72: Versorgungsvertrag </w:t>
            </w:r>
          </w:p>
          <w:p w14:paraId="21240E0F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75: Rahmenverträge </w:t>
            </w:r>
          </w:p>
          <w:p w14:paraId="7F3C07DF" w14:textId="77777777" w:rsidR="00462588" w:rsidRPr="004F6D7C" w:rsidRDefault="00462588" w:rsidP="004F6D7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6D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§ 89: Vergütungsvereinbarung</w:t>
            </w:r>
          </w:p>
        </w:tc>
      </w:tr>
    </w:tbl>
    <w:p w14:paraId="3724BA92" w14:textId="77777777" w:rsidR="00462588" w:rsidRPr="004F6D7C" w:rsidRDefault="00462588" w:rsidP="004F6D7C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462588" w:rsidRPr="004F6D7C" w:rsidSect="00552210">
      <w:headerReference w:type="default" r:id="rId7"/>
      <w:pgSz w:w="11906" w:h="16838" w:code="9"/>
      <w:pgMar w:top="-28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DF13A" w14:textId="77777777" w:rsidR="00EA676B" w:rsidRDefault="00EA676B" w:rsidP="002A5D13">
      <w:pPr>
        <w:spacing w:after="0" w:line="240" w:lineRule="auto"/>
      </w:pPr>
      <w:r>
        <w:separator/>
      </w:r>
    </w:p>
  </w:endnote>
  <w:endnote w:type="continuationSeparator" w:id="0">
    <w:p w14:paraId="26C2DA0D" w14:textId="77777777" w:rsidR="00EA676B" w:rsidRDefault="00EA676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EA063" w14:textId="77777777" w:rsidR="00EA676B" w:rsidRDefault="00EA676B" w:rsidP="002A5D13">
      <w:pPr>
        <w:spacing w:after="0" w:line="240" w:lineRule="auto"/>
      </w:pPr>
      <w:r>
        <w:separator/>
      </w:r>
    </w:p>
  </w:footnote>
  <w:footnote w:type="continuationSeparator" w:id="0">
    <w:p w14:paraId="4C94EACE" w14:textId="77777777" w:rsidR="00EA676B" w:rsidRDefault="00EA676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6B2D7A24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 xml:space="preserve">Ausgabe </w:t>
          </w:r>
          <w:r w:rsidR="0096136B">
            <w:rPr>
              <w:b/>
              <w:color w:val="DAEEF3"/>
              <w:sz w:val="24"/>
            </w:rPr>
            <w:t>12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2F41D3">
            <w:rPr>
              <w:b/>
              <w:color w:val="DAEEF3"/>
              <w:sz w:val="24"/>
            </w:rPr>
            <w:t>6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proofErr w:type="gram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proofErr w:type="gram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74D08"/>
    <w:multiLevelType w:val="hybridMultilevel"/>
    <w:tmpl w:val="CD888F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9068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15"/>
  </w:num>
  <w:num w:numId="2" w16cid:durableId="1523666159">
    <w:abstractNumId w:val="25"/>
  </w:num>
  <w:num w:numId="3" w16cid:durableId="1865754299">
    <w:abstractNumId w:val="31"/>
  </w:num>
  <w:num w:numId="4" w16cid:durableId="818304963">
    <w:abstractNumId w:val="16"/>
  </w:num>
  <w:num w:numId="5" w16cid:durableId="909541012">
    <w:abstractNumId w:val="9"/>
  </w:num>
  <w:num w:numId="6" w16cid:durableId="1327440480">
    <w:abstractNumId w:val="13"/>
  </w:num>
  <w:num w:numId="7" w16cid:durableId="1965695332">
    <w:abstractNumId w:val="18"/>
  </w:num>
  <w:num w:numId="8" w16cid:durableId="1631742190">
    <w:abstractNumId w:val="17"/>
  </w:num>
  <w:num w:numId="9" w16cid:durableId="507452013">
    <w:abstractNumId w:val="14"/>
  </w:num>
  <w:num w:numId="10" w16cid:durableId="1380588834">
    <w:abstractNumId w:val="5"/>
  </w:num>
  <w:num w:numId="11" w16cid:durableId="905796348">
    <w:abstractNumId w:val="27"/>
  </w:num>
  <w:num w:numId="12" w16cid:durableId="561402115">
    <w:abstractNumId w:val="20"/>
  </w:num>
  <w:num w:numId="13" w16cid:durableId="2137408609">
    <w:abstractNumId w:val="21"/>
  </w:num>
  <w:num w:numId="14" w16cid:durableId="1825924056">
    <w:abstractNumId w:val="19"/>
  </w:num>
  <w:num w:numId="15" w16cid:durableId="1575043430">
    <w:abstractNumId w:val="22"/>
  </w:num>
  <w:num w:numId="16" w16cid:durableId="260797494">
    <w:abstractNumId w:val="23"/>
  </w:num>
  <w:num w:numId="17" w16cid:durableId="1416823773">
    <w:abstractNumId w:val="24"/>
  </w:num>
  <w:num w:numId="18" w16cid:durableId="870455365">
    <w:abstractNumId w:val="4"/>
  </w:num>
  <w:num w:numId="19" w16cid:durableId="352223203">
    <w:abstractNumId w:val="3"/>
  </w:num>
  <w:num w:numId="20" w16cid:durableId="859202725">
    <w:abstractNumId w:val="2"/>
  </w:num>
  <w:num w:numId="21" w16cid:durableId="767504800">
    <w:abstractNumId w:val="1"/>
  </w:num>
  <w:num w:numId="22" w16cid:durableId="1270619908">
    <w:abstractNumId w:val="0"/>
  </w:num>
  <w:num w:numId="23" w16cid:durableId="1497067334">
    <w:abstractNumId w:val="10"/>
  </w:num>
  <w:num w:numId="24" w16cid:durableId="756941337">
    <w:abstractNumId w:val="7"/>
  </w:num>
  <w:num w:numId="25" w16cid:durableId="1145244037">
    <w:abstractNumId w:val="8"/>
  </w:num>
  <w:num w:numId="26" w16cid:durableId="1266232381">
    <w:abstractNumId w:val="28"/>
  </w:num>
  <w:num w:numId="27" w16cid:durableId="379787300">
    <w:abstractNumId w:val="30"/>
  </w:num>
  <w:num w:numId="28" w16cid:durableId="424151893">
    <w:abstractNumId w:val="32"/>
  </w:num>
  <w:num w:numId="29" w16cid:durableId="107509980">
    <w:abstractNumId w:val="29"/>
  </w:num>
  <w:num w:numId="30" w16cid:durableId="223221979">
    <w:abstractNumId w:val="11"/>
  </w:num>
  <w:num w:numId="31" w16cid:durableId="817040694">
    <w:abstractNumId w:val="12"/>
  </w:num>
  <w:num w:numId="32" w16cid:durableId="1374574682">
    <w:abstractNumId w:val="26"/>
  </w:num>
  <w:num w:numId="33" w16cid:durableId="1689334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4253"/>
    <w:rsid w:val="000A7188"/>
    <w:rsid w:val="000B50CC"/>
    <w:rsid w:val="000C66D4"/>
    <w:rsid w:val="000C6A2D"/>
    <w:rsid w:val="0015409B"/>
    <w:rsid w:val="001B429B"/>
    <w:rsid w:val="001E33AA"/>
    <w:rsid w:val="00205D0C"/>
    <w:rsid w:val="00217E03"/>
    <w:rsid w:val="00243397"/>
    <w:rsid w:val="0027096C"/>
    <w:rsid w:val="002766CF"/>
    <w:rsid w:val="0028515F"/>
    <w:rsid w:val="002A5D13"/>
    <w:rsid w:val="002B029B"/>
    <w:rsid w:val="002B4419"/>
    <w:rsid w:val="002D45E4"/>
    <w:rsid w:val="002E4378"/>
    <w:rsid w:val="002F41D3"/>
    <w:rsid w:val="003676E3"/>
    <w:rsid w:val="00380EF0"/>
    <w:rsid w:val="003E3400"/>
    <w:rsid w:val="00433F51"/>
    <w:rsid w:val="00462588"/>
    <w:rsid w:val="004639C0"/>
    <w:rsid w:val="004955F6"/>
    <w:rsid w:val="004A47F9"/>
    <w:rsid w:val="004C2396"/>
    <w:rsid w:val="004F6D7C"/>
    <w:rsid w:val="00501C72"/>
    <w:rsid w:val="0050689E"/>
    <w:rsid w:val="00536E92"/>
    <w:rsid w:val="005441C5"/>
    <w:rsid w:val="00551B88"/>
    <w:rsid w:val="00552210"/>
    <w:rsid w:val="00581B4B"/>
    <w:rsid w:val="00587D31"/>
    <w:rsid w:val="005D14F4"/>
    <w:rsid w:val="005E6B95"/>
    <w:rsid w:val="00614D0A"/>
    <w:rsid w:val="00644CE3"/>
    <w:rsid w:val="00653E72"/>
    <w:rsid w:val="00661981"/>
    <w:rsid w:val="006910F2"/>
    <w:rsid w:val="006A5CFE"/>
    <w:rsid w:val="006E18EF"/>
    <w:rsid w:val="00767817"/>
    <w:rsid w:val="007A7CA7"/>
    <w:rsid w:val="007B0290"/>
    <w:rsid w:val="007B1333"/>
    <w:rsid w:val="007C0AE5"/>
    <w:rsid w:val="007D2F6C"/>
    <w:rsid w:val="007D34A4"/>
    <w:rsid w:val="007E1A2E"/>
    <w:rsid w:val="00841FA8"/>
    <w:rsid w:val="008522CE"/>
    <w:rsid w:val="00852BFB"/>
    <w:rsid w:val="008633AC"/>
    <w:rsid w:val="00887070"/>
    <w:rsid w:val="008B1F83"/>
    <w:rsid w:val="008C0D29"/>
    <w:rsid w:val="008D4072"/>
    <w:rsid w:val="008E62B1"/>
    <w:rsid w:val="009000A8"/>
    <w:rsid w:val="009352A5"/>
    <w:rsid w:val="00937B0B"/>
    <w:rsid w:val="009433D9"/>
    <w:rsid w:val="0096136B"/>
    <w:rsid w:val="00983536"/>
    <w:rsid w:val="00985C2F"/>
    <w:rsid w:val="009A6365"/>
    <w:rsid w:val="009B721F"/>
    <w:rsid w:val="009E6591"/>
    <w:rsid w:val="009F64ED"/>
    <w:rsid w:val="00A06C64"/>
    <w:rsid w:val="00A42A0D"/>
    <w:rsid w:val="00AD39D1"/>
    <w:rsid w:val="00AE6B9B"/>
    <w:rsid w:val="00AF17D9"/>
    <w:rsid w:val="00B01FFE"/>
    <w:rsid w:val="00B16885"/>
    <w:rsid w:val="00B67280"/>
    <w:rsid w:val="00B707AF"/>
    <w:rsid w:val="00B81586"/>
    <w:rsid w:val="00B87903"/>
    <w:rsid w:val="00B87D52"/>
    <w:rsid w:val="00BD71E9"/>
    <w:rsid w:val="00C310AF"/>
    <w:rsid w:val="00C42D52"/>
    <w:rsid w:val="00C550A6"/>
    <w:rsid w:val="00C73E1A"/>
    <w:rsid w:val="00C91E68"/>
    <w:rsid w:val="00C9289F"/>
    <w:rsid w:val="00CC0118"/>
    <w:rsid w:val="00CC38C8"/>
    <w:rsid w:val="00CD4F0B"/>
    <w:rsid w:val="00D27106"/>
    <w:rsid w:val="00D56265"/>
    <w:rsid w:val="00D6029A"/>
    <w:rsid w:val="00D96EA7"/>
    <w:rsid w:val="00D97E25"/>
    <w:rsid w:val="00DA1ADE"/>
    <w:rsid w:val="00DB32C7"/>
    <w:rsid w:val="00DD233A"/>
    <w:rsid w:val="00DF29F3"/>
    <w:rsid w:val="00E028D9"/>
    <w:rsid w:val="00E2265E"/>
    <w:rsid w:val="00E74AD6"/>
    <w:rsid w:val="00EA676B"/>
    <w:rsid w:val="00ED7053"/>
    <w:rsid w:val="00F20663"/>
    <w:rsid w:val="00F57C1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  <w:style w:type="paragraph" w:customStyle="1" w:styleId="Default">
    <w:name w:val="Default"/>
    <w:rsid w:val="0096136B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96136B"/>
    <w:pPr>
      <w:spacing w:line="181" w:lineRule="atLeast"/>
    </w:pPr>
    <w:rPr>
      <w:rFonts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96136B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2026-05-13T17:13:00Z</dcterms:created>
  <dcterms:modified xsi:type="dcterms:W3CDTF">2026-05-13T17:13:00Z</dcterms:modified>
</cp:coreProperties>
</file>