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0199567E" w14:textId="03B74627" w:rsidR="007A7CA7" w:rsidRDefault="007A7CA7" w:rsidP="001C43FF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B707AF">
        <w:tab/>
      </w:r>
    </w:p>
    <w:p w14:paraId="7B5E5586" w14:textId="77777777" w:rsidR="004343B5" w:rsidRDefault="004343B5" w:rsidP="00581B4B"/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0"/>
        <w:gridCol w:w="8687"/>
        <w:gridCol w:w="850"/>
      </w:tblGrid>
      <w:tr w:rsidR="004343B5" w:rsidRPr="004343B5" w14:paraId="67BD1506" w14:textId="77777777" w:rsidTr="004343B5">
        <w:trPr>
          <w:trHeight w:val="323"/>
          <w:jc w:val="center"/>
        </w:trPr>
        <w:tc>
          <w:tcPr>
            <w:tcW w:w="10527" w:type="dxa"/>
            <w:gridSpan w:val="3"/>
            <w:shd w:val="clear" w:color="auto" w:fill="0091BA"/>
          </w:tcPr>
          <w:p w14:paraId="7CDA8F6C" w14:textId="13F2F5A2" w:rsidR="004343B5" w:rsidRPr="004343B5" w:rsidRDefault="004343B5" w:rsidP="004343B5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4343B5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Übersicht</w:t>
            </w: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:</w:t>
            </w:r>
            <w:r w:rsidRPr="004343B5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 UV-GOÄ Abschnitt B (Auszug)</w:t>
            </w:r>
          </w:p>
        </w:tc>
      </w:tr>
      <w:tr w:rsidR="004343B5" w:rsidRPr="004343B5" w14:paraId="4E21E516" w14:textId="77777777" w:rsidTr="004343B5">
        <w:trPr>
          <w:jc w:val="center"/>
        </w:trPr>
        <w:tc>
          <w:tcPr>
            <w:tcW w:w="990" w:type="dxa"/>
            <w:shd w:val="clear" w:color="auto" w:fill="C9C3A3"/>
          </w:tcPr>
          <w:p w14:paraId="5BDC6B82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4343B5">
              <w:rPr>
                <w:rFonts w:ascii="Arial" w:hAnsi="Arial" w:cs="Arial"/>
                <w:b/>
                <w:sz w:val="24"/>
                <w:szCs w:val="24"/>
              </w:rPr>
              <w:t>UV-GOÄ-Ziffer</w:t>
            </w:r>
          </w:p>
        </w:tc>
        <w:tc>
          <w:tcPr>
            <w:tcW w:w="8687" w:type="dxa"/>
            <w:shd w:val="clear" w:color="auto" w:fill="C9C3A3"/>
          </w:tcPr>
          <w:p w14:paraId="32153C62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4343B5">
              <w:rPr>
                <w:rFonts w:ascii="Arial" w:hAnsi="Arial" w:cs="Arial"/>
                <w:b/>
                <w:sz w:val="24"/>
                <w:szCs w:val="24"/>
              </w:rPr>
              <w:t>Leistungslegende</w:t>
            </w:r>
          </w:p>
        </w:tc>
        <w:tc>
          <w:tcPr>
            <w:tcW w:w="850" w:type="dxa"/>
            <w:shd w:val="clear" w:color="auto" w:fill="C9C3A3"/>
          </w:tcPr>
          <w:p w14:paraId="73BA537D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4343B5">
              <w:rPr>
                <w:rFonts w:ascii="Arial" w:hAnsi="Arial" w:cs="Arial"/>
                <w:b/>
                <w:sz w:val="24"/>
                <w:szCs w:val="24"/>
              </w:rPr>
              <w:t>AHB* (€)</w:t>
            </w:r>
          </w:p>
        </w:tc>
      </w:tr>
      <w:tr w:rsidR="004343B5" w:rsidRPr="004343B5" w14:paraId="0A7F7EAE" w14:textId="77777777" w:rsidTr="004343B5">
        <w:trPr>
          <w:trHeight w:val="971"/>
          <w:jc w:val="center"/>
        </w:trPr>
        <w:tc>
          <w:tcPr>
            <w:tcW w:w="990" w:type="dxa"/>
          </w:tcPr>
          <w:p w14:paraId="055E4E71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8687" w:type="dxa"/>
          </w:tcPr>
          <w:p w14:paraId="0DF4098A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Symptomzentrierte Untersuchung bei Unfallverletzungen oder bei Verdacht auf Vorliegen einer Berufskrankheit inklusive Beratung</w:t>
            </w:r>
          </w:p>
          <w:p w14:paraId="661EA75B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Bei Kindern bis zum 6. Geburtstag wird anstelle der Nr. 1 einmal im Behandlungsfall die Nr. 2 abgerechnet; dies gilt nicht bei Verletzungen, bei denen durch bloße Inaugenscheinnahme das Ausmaß der Erkrankung beurteilt werden kann.</w:t>
            </w:r>
          </w:p>
          <w:p w14:paraId="41073F0D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Ist von Montag bis Freitag zwischen 7 und 19 Uhr abzurechnen.</w:t>
            </w:r>
          </w:p>
        </w:tc>
        <w:tc>
          <w:tcPr>
            <w:tcW w:w="850" w:type="dxa"/>
          </w:tcPr>
          <w:p w14:paraId="4E0AAC44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8,37</w:t>
            </w:r>
          </w:p>
        </w:tc>
      </w:tr>
      <w:tr w:rsidR="004343B5" w:rsidRPr="004343B5" w14:paraId="47C22683" w14:textId="77777777" w:rsidTr="004343B5">
        <w:trPr>
          <w:trHeight w:val="765"/>
          <w:jc w:val="center"/>
        </w:trPr>
        <w:tc>
          <w:tcPr>
            <w:tcW w:w="990" w:type="dxa"/>
          </w:tcPr>
          <w:p w14:paraId="582B81BF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8687" w:type="dxa"/>
          </w:tcPr>
          <w:p w14:paraId="181D607E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 xml:space="preserve">Umfassende Untersuchung, verbunden mit nach Umfang und Zeit besonderem differenzialdiagnostischen Aufwand und/oder Beteiligung mehrerer Organe einschließlich Klärung oder Überprüfung des Zusammenhangs mit der Berufstätigkeit einschließlich Beratung. </w:t>
            </w:r>
          </w:p>
          <w:p w14:paraId="3A0B8F06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Kann pro Behandlungsfall nur 3 × berechnet werden. Ist von Montag bis Freitag zwischen 7 und 19 Uhr abzurechnen.</w:t>
            </w:r>
          </w:p>
        </w:tc>
        <w:tc>
          <w:tcPr>
            <w:tcW w:w="850" w:type="dxa"/>
          </w:tcPr>
          <w:p w14:paraId="687ABD6E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19,56</w:t>
            </w:r>
          </w:p>
        </w:tc>
      </w:tr>
      <w:tr w:rsidR="004343B5" w:rsidRPr="004343B5" w14:paraId="51665318" w14:textId="77777777" w:rsidTr="004343B5">
        <w:trPr>
          <w:trHeight w:val="439"/>
          <w:jc w:val="center"/>
        </w:trPr>
        <w:tc>
          <w:tcPr>
            <w:tcW w:w="990" w:type="dxa"/>
          </w:tcPr>
          <w:p w14:paraId="7E4C4B99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8687" w:type="dxa"/>
          </w:tcPr>
          <w:p w14:paraId="4FFD2EE2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Zuschlag zu den Nrn. 1 oder 2 für Leistungen zwischen 19 und 7 Uhr sowie an Samstagen, Sonn- und Feiertagen.</w:t>
            </w:r>
          </w:p>
          <w:p w14:paraId="3EFC6925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Kann nicht abgerechnet werden, wenn Versicherte zu diesen Zeiten einbestellt werden.</w:t>
            </w:r>
          </w:p>
        </w:tc>
        <w:tc>
          <w:tcPr>
            <w:tcW w:w="850" w:type="dxa"/>
          </w:tcPr>
          <w:p w14:paraId="745A907F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7,58</w:t>
            </w:r>
          </w:p>
        </w:tc>
      </w:tr>
      <w:tr w:rsidR="004343B5" w:rsidRPr="004343B5" w14:paraId="3EC82D77" w14:textId="77777777" w:rsidTr="004343B5">
        <w:trPr>
          <w:trHeight w:val="486"/>
          <w:jc w:val="center"/>
        </w:trPr>
        <w:tc>
          <w:tcPr>
            <w:tcW w:w="990" w:type="dxa"/>
          </w:tcPr>
          <w:p w14:paraId="5D8E9C67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  <w:tc>
          <w:tcPr>
            <w:tcW w:w="8687" w:type="dxa"/>
          </w:tcPr>
          <w:p w14:paraId="43130FB5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 xml:space="preserve">Zuschlag zu den Nrn. 1 und 2 für einen erhöhten ärztlichen Aufwand bei erschwerter Kommunikation; ist im Bericht zu dokumentieren. </w:t>
            </w:r>
          </w:p>
          <w:p w14:paraId="4D4E68FF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 xml:space="preserve">Kann nur 2 × im Behandlungsfall und nicht für Kinder bis zum 6. Geburtstag abgerechnet werden. </w:t>
            </w:r>
          </w:p>
        </w:tc>
        <w:tc>
          <w:tcPr>
            <w:tcW w:w="850" w:type="dxa"/>
          </w:tcPr>
          <w:p w14:paraId="541EDB19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10,00</w:t>
            </w:r>
          </w:p>
        </w:tc>
      </w:tr>
      <w:tr w:rsidR="004343B5" w:rsidRPr="004343B5" w14:paraId="67CB1BAC" w14:textId="77777777" w:rsidTr="004343B5">
        <w:trPr>
          <w:trHeight w:val="196"/>
          <w:jc w:val="center"/>
        </w:trPr>
        <w:tc>
          <w:tcPr>
            <w:tcW w:w="990" w:type="dxa"/>
          </w:tcPr>
          <w:p w14:paraId="208510D7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11</w:t>
            </w:r>
          </w:p>
        </w:tc>
        <w:tc>
          <w:tcPr>
            <w:tcW w:w="8687" w:type="dxa"/>
          </w:tcPr>
          <w:p w14:paraId="2BE3BD15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Beratung, auch mittels Fernsprecher, als alleinige Leistung</w:t>
            </w:r>
          </w:p>
        </w:tc>
        <w:tc>
          <w:tcPr>
            <w:tcW w:w="850" w:type="dxa"/>
          </w:tcPr>
          <w:p w14:paraId="5AD99237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3,35</w:t>
            </w:r>
          </w:p>
        </w:tc>
      </w:tr>
      <w:tr w:rsidR="004343B5" w:rsidRPr="004343B5" w14:paraId="4B844CC1" w14:textId="77777777" w:rsidTr="004343B5">
        <w:trPr>
          <w:trHeight w:val="242"/>
          <w:jc w:val="center"/>
        </w:trPr>
        <w:tc>
          <w:tcPr>
            <w:tcW w:w="990" w:type="dxa"/>
          </w:tcPr>
          <w:p w14:paraId="75F19190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12</w:t>
            </w:r>
          </w:p>
        </w:tc>
        <w:tc>
          <w:tcPr>
            <w:tcW w:w="8687" w:type="dxa"/>
          </w:tcPr>
          <w:p w14:paraId="4F6A39B9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Zuschlag zu Nr. 11 für die Leistung von 19 bis 7 Uhr sowie an Samstagen, Sonn- und Feiertagen</w:t>
            </w:r>
          </w:p>
        </w:tc>
        <w:tc>
          <w:tcPr>
            <w:tcW w:w="850" w:type="dxa"/>
          </w:tcPr>
          <w:p w14:paraId="39354427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7,58</w:t>
            </w:r>
          </w:p>
        </w:tc>
      </w:tr>
      <w:tr w:rsidR="004343B5" w:rsidRPr="004343B5" w14:paraId="43FAE0FB" w14:textId="77777777" w:rsidTr="004343B5">
        <w:trPr>
          <w:trHeight w:val="399"/>
          <w:jc w:val="center"/>
        </w:trPr>
        <w:tc>
          <w:tcPr>
            <w:tcW w:w="990" w:type="dxa"/>
          </w:tcPr>
          <w:p w14:paraId="2D8177FC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16</w:t>
            </w:r>
          </w:p>
        </w:tc>
        <w:tc>
          <w:tcPr>
            <w:tcW w:w="8687" w:type="dxa"/>
          </w:tcPr>
          <w:p w14:paraId="5AE4B94A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Aushändigen von Wiederholungsrezepten und/oder Übermittlung von Befunden oder ärztlichen Anordnungen – auch mittels Fernsprecher – durch medizinische Fachkraft als alleinige Leistung</w:t>
            </w:r>
          </w:p>
        </w:tc>
        <w:tc>
          <w:tcPr>
            <w:tcW w:w="850" w:type="dxa"/>
          </w:tcPr>
          <w:p w14:paraId="13A5354F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2,80</w:t>
            </w:r>
          </w:p>
        </w:tc>
      </w:tr>
      <w:tr w:rsidR="004343B5" w:rsidRPr="004343B5" w14:paraId="4B932770" w14:textId="77777777" w:rsidTr="004343B5">
        <w:trPr>
          <w:trHeight w:val="214"/>
          <w:jc w:val="center"/>
        </w:trPr>
        <w:tc>
          <w:tcPr>
            <w:tcW w:w="990" w:type="dxa"/>
          </w:tcPr>
          <w:p w14:paraId="0A95C964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lastRenderedPageBreak/>
              <w:t>50</w:t>
            </w:r>
          </w:p>
        </w:tc>
        <w:tc>
          <w:tcPr>
            <w:tcW w:w="8687" w:type="dxa"/>
          </w:tcPr>
          <w:p w14:paraId="2F5BAA64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 xml:space="preserve">Besuch, einschließlich Beratung und Untersuchung </w:t>
            </w:r>
          </w:p>
          <w:p w14:paraId="6AA4867B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Daneben sind die Nrn. 1 und 2 nicht abrechenbar.</w:t>
            </w:r>
          </w:p>
        </w:tc>
        <w:tc>
          <w:tcPr>
            <w:tcW w:w="850" w:type="dxa"/>
          </w:tcPr>
          <w:p w14:paraId="44C819D0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29,80</w:t>
            </w:r>
          </w:p>
        </w:tc>
      </w:tr>
      <w:tr w:rsidR="004343B5" w:rsidRPr="004343B5" w14:paraId="2CBEB025" w14:textId="77777777" w:rsidTr="004343B5">
        <w:trPr>
          <w:trHeight w:val="282"/>
          <w:jc w:val="center"/>
        </w:trPr>
        <w:tc>
          <w:tcPr>
            <w:tcW w:w="990" w:type="dxa"/>
          </w:tcPr>
          <w:p w14:paraId="675CDC96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51</w:t>
            </w:r>
          </w:p>
        </w:tc>
        <w:tc>
          <w:tcPr>
            <w:tcW w:w="8687" w:type="dxa"/>
          </w:tcPr>
          <w:p w14:paraId="70874BB8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Zuschlag zur Nr. 50, zwischen 19 und 7 Uhr sowie an Samstagen, Sonn- und Feiertagen</w:t>
            </w:r>
          </w:p>
        </w:tc>
        <w:tc>
          <w:tcPr>
            <w:tcW w:w="850" w:type="dxa"/>
          </w:tcPr>
          <w:p w14:paraId="1170BAE5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17,89</w:t>
            </w:r>
          </w:p>
        </w:tc>
      </w:tr>
      <w:tr w:rsidR="004343B5" w:rsidRPr="004343B5" w14:paraId="6740E375" w14:textId="77777777" w:rsidTr="004343B5">
        <w:trPr>
          <w:trHeight w:val="510"/>
          <w:jc w:val="center"/>
        </w:trPr>
        <w:tc>
          <w:tcPr>
            <w:tcW w:w="990" w:type="dxa"/>
          </w:tcPr>
          <w:p w14:paraId="2A7843D3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52</w:t>
            </w:r>
          </w:p>
        </w:tc>
        <w:tc>
          <w:tcPr>
            <w:tcW w:w="8687" w:type="dxa"/>
          </w:tcPr>
          <w:p w14:paraId="62CEBAF6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Zuschlag zur Nr. 50 für eine über das Maß hinausgehende Untersuchung wie z. B. ärztliche Versorgung von Schwerverletzten und -erkrankten, Verdacht auf multiple Verletzungen</w:t>
            </w:r>
          </w:p>
          <w:p w14:paraId="2FE749E2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 xml:space="preserve">Notwendigkeit der Leistung ist auf der Rechnung zu begründen. </w:t>
            </w:r>
          </w:p>
          <w:p w14:paraId="570A26C3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nur 1 × im Behandlungsfall berechnungsfähig</w:t>
            </w:r>
          </w:p>
        </w:tc>
        <w:tc>
          <w:tcPr>
            <w:tcW w:w="850" w:type="dxa"/>
          </w:tcPr>
          <w:p w14:paraId="3B7DE181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11,18</w:t>
            </w:r>
          </w:p>
        </w:tc>
      </w:tr>
      <w:tr w:rsidR="004343B5" w:rsidRPr="004343B5" w14:paraId="0245BBD6" w14:textId="77777777" w:rsidTr="004343B5">
        <w:trPr>
          <w:trHeight w:val="510"/>
          <w:jc w:val="center"/>
        </w:trPr>
        <w:tc>
          <w:tcPr>
            <w:tcW w:w="990" w:type="dxa"/>
          </w:tcPr>
          <w:p w14:paraId="3F62F84A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53</w:t>
            </w:r>
          </w:p>
        </w:tc>
        <w:tc>
          <w:tcPr>
            <w:tcW w:w="8687" w:type="dxa"/>
          </w:tcPr>
          <w:p w14:paraId="52DC013A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Besuch eines weiteren Kranken in derselben häuslichen Gemeinschaft in unmittelbarem zeitlichem Zusammenhang mit der Leistung nach Nr. 50, einschließlich Beratung und Untersuchung</w:t>
            </w:r>
          </w:p>
          <w:p w14:paraId="5D27FFCF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Daneben dürfen die Nrn. 1 und 2 nicht berechnet werden!</w:t>
            </w:r>
          </w:p>
        </w:tc>
        <w:tc>
          <w:tcPr>
            <w:tcW w:w="850" w:type="dxa"/>
          </w:tcPr>
          <w:p w14:paraId="628D9E0F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23,27</w:t>
            </w:r>
          </w:p>
          <w:p w14:paraId="6DF59AEF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343B5" w:rsidRPr="004343B5" w14:paraId="27A56345" w14:textId="77777777" w:rsidTr="004343B5">
        <w:trPr>
          <w:trHeight w:val="510"/>
          <w:jc w:val="center"/>
        </w:trPr>
        <w:tc>
          <w:tcPr>
            <w:tcW w:w="990" w:type="dxa"/>
          </w:tcPr>
          <w:p w14:paraId="4843C1B4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54</w:t>
            </w:r>
          </w:p>
        </w:tc>
        <w:tc>
          <w:tcPr>
            <w:tcW w:w="8687" w:type="dxa"/>
          </w:tcPr>
          <w:p w14:paraId="6A6B02BD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Aufsuchen eines Patienten außerhalb der Praxisräume durch nichtärztliches Personal im Auftrag des niedergelassenen Arztes (z. B. für kapillare oder venöse Blutentnahmen, Wundbehandlungen, Verband- oder Katheterwechsel). Wegegeld ist nicht berechnungsfähig. Nicht berechnungsfähig, wenn das nichtärztliche Personal den Arzt begleitet.</w:t>
            </w:r>
          </w:p>
        </w:tc>
        <w:tc>
          <w:tcPr>
            <w:tcW w:w="850" w:type="dxa"/>
          </w:tcPr>
          <w:p w14:paraId="2654F02B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7,85</w:t>
            </w:r>
          </w:p>
          <w:p w14:paraId="238E5D7E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343B5" w:rsidRPr="004343B5" w14:paraId="2B5A5EBF" w14:textId="77777777" w:rsidTr="004343B5">
        <w:trPr>
          <w:trHeight w:val="306"/>
          <w:jc w:val="center"/>
        </w:trPr>
        <w:tc>
          <w:tcPr>
            <w:tcW w:w="990" w:type="dxa"/>
          </w:tcPr>
          <w:p w14:paraId="0EDE2643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57</w:t>
            </w:r>
          </w:p>
        </w:tc>
        <w:tc>
          <w:tcPr>
            <w:tcW w:w="8687" w:type="dxa"/>
          </w:tcPr>
          <w:p w14:paraId="7B6E83CC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Zuschlag zu Nr. 56 bei Nacht (von 19 bis 7 Uhr) oder an Samstagen, Sonn- und Feiertagen</w:t>
            </w:r>
          </w:p>
        </w:tc>
        <w:tc>
          <w:tcPr>
            <w:tcW w:w="850" w:type="dxa"/>
          </w:tcPr>
          <w:p w14:paraId="59C3106F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8,37</w:t>
            </w:r>
          </w:p>
        </w:tc>
      </w:tr>
      <w:tr w:rsidR="004343B5" w:rsidRPr="004343B5" w14:paraId="0381F0BD" w14:textId="77777777" w:rsidTr="004343B5">
        <w:trPr>
          <w:trHeight w:val="306"/>
          <w:jc w:val="center"/>
        </w:trPr>
        <w:tc>
          <w:tcPr>
            <w:tcW w:w="10527" w:type="dxa"/>
            <w:gridSpan w:val="3"/>
          </w:tcPr>
          <w:p w14:paraId="44F198DB" w14:textId="77777777" w:rsidR="004343B5" w:rsidRPr="004343B5" w:rsidRDefault="004343B5" w:rsidP="004343B5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4343B5">
              <w:rPr>
                <w:rFonts w:ascii="Arial" w:hAnsi="Arial" w:cs="Arial"/>
                <w:bCs/>
                <w:sz w:val="24"/>
                <w:szCs w:val="24"/>
              </w:rPr>
              <w:t>*AHB = Honorar für Allgemeine Heilbehandlung (Das Honorar für die Besondere Heilbehandlung wird in dieser Tabelle nicht angezeigt.)</w:t>
            </w:r>
          </w:p>
        </w:tc>
      </w:tr>
    </w:tbl>
    <w:p w14:paraId="4CFF6535" w14:textId="77777777" w:rsidR="004343B5" w:rsidRPr="004343B5" w:rsidRDefault="004343B5" w:rsidP="004343B5">
      <w:pPr>
        <w:spacing w:before="120" w:after="120"/>
        <w:rPr>
          <w:rFonts w:ascii="Arial" w:hAnsi="Arial" w:cs="Arial"/>
          <w:bCs/>
          <w:sz w:val="24"/>
          <w:szCs w:val="24"/>
        </w:rPr>
      </w:pPr>
    </w:p>
    <w:sectPr w:rsidR="004343B5" w:rsidRPr="004343B5" w:rsidSect="004343B5">
      <w:headerReference w:type="default" r:id="rId7"/>
      <w:pgSz w:w="11906" w:h="16838" w:code="9"/>
      <w:pgMar w:top="-1135" w:right="1418" w:bottom="56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0D4E1" w14:textId="77777777" w:rsidR="001C1722" w:rsidRDefault="001C1722" w:rsidP="002A5D13">
      <w:pPr>
        <w:spacing w:after="0" w:line="240" w:lineRule="auto"/>
      </w:pPr>
      <w:r>
        <w:separator/>
      </w:r>
    </w:p>
  </w:endnote>
  <w:endnote w:type="continuationSeparator" w:id="0">
    <w:p w14:paraId="2159F2B1" w14:textId="77777777" w:rsidR="001C1722" w:rsidRDefault="001C1722" w:rsidP="002A5D13">
      <w:pPr>
        <w:spacing w:after="0" w:line="240" w:lineRule="auto"/>
      </w:pPr>
      <w:r>
        <w:continuationSeparator/>
      </w:r>
    </w:p>
  </w:endnote>
  <w:endnote w:type="continuationNotice" w:id="1">
    <w:p w14:paraId="71F54645" w14:textId="77777777" w:rsidR="001C1722" w:rsidRDefault="001C17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E5BD1" w14:textId="77777777" w:rsidR="001C1722" w:rsidRDefault="001C1722" w:rsidP="002A5D13">
      <w:pPr>
        <w:spacing w:after="0" w:line="240" w:lineRule="auto"/>
      </w:pPr>
      <w:r>
        <w:separator/>
      </w:r>
    </w:p>
  </w:footnote>
  <w:footnote w:type="continuationSeparator" w:id="0">
    <w:p w14:paraId="295FD0CA" w14:textId="77777777" w:rsidR="001C1722" w:rsidRDefault="001C1722" w:rsidP="002A5D13">
      <w:pPr>
        <w:spacing w:after="0" w:line="240" w:lineRule="auto"/>
      </w:pPr>
      <w:r>
        <w:continuationSeparator/>
      </w:r>
    </w:p>
  </w:footnote>
  <w:footnote w:type="continuationNotice" w:id="1">
    <w:p w14:paraId="441C2951" w14:textId="77777777" w:rsidR="001C1722" w:rsidRDefault="001C17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113F7B9F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4343B5">
            <w:rPr>
              <w:b/>
              <w:sz w:val="24"/>
            </w:rPr>
            <w:t>7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1C1722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8736C"/>
    <w:multiLevelType w:val="hybridMultilevel"/>
    <w:tmpl w:val="90AA692A"/>
    <w:lvl w:ilvl="0" w:tplc="F23803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0"/>
  </w:num>
  <w:num w:numId="2" w16cid:durableId="1695574210">
    <w:abstractNumId w:val="21"/>
  </w:num>
  <w:num w:numId="3" w16cid:durableId="785778711">
    <w:abstractNumId w:val="23"/>
  </w:num>
  <w:num w:numId="4" w16cid:durableId="2002196983">
    <w:abstractNumId w:val="12"/>
  </w:num>
  <w:num w:numId="5" w16cid:durableId="2066221202">
    <w:abstractNumId w:val="6"/>
  </w:num>
  <w:num w:numId="6" w16cid:durableId="1002851002">
    <w:abstractNumId w:val="8"/>
  </w:num>
  <w:num w:numId="7" w16cid:durableId="1026834761">
    <w:abstractNumId w:val="14"/>
  </w:num>
  <w:num w:numId="8" w16cid:durableId="721448139">
    <w:abstractNumId w:val="13"/>
  </w:num>
  <w:num w:numId="9" w16cid:durableId="1085146157">
    <w:abstractNumId w:val="9"/>
  </w:num>
  <w:num w:numId="10" w16cid:durableId="1907110565">
    <w:abstractNumId w:val="5"/>
  </w:num>
  <w:num w:numId="11" w16cid:durableId="1311591786">
    <w:abstractNumId w:val="22"/>
  </w:num>
  <w:num w:numId="12" w16cid:durableId="2011520305">
    <w:abstractNumId w:val="16"/>
  </w:num>
  <w:num w:numId="13" w16cid:durableId="1671524393">
    <w:abstractNumId w:val="17"/>
  </w:num>
  <w:num w:numId="14" w16cid:durableId="1266110594">
    <w:abstractNumId w:val="15"/>
  </w:num>
  <w:num w:numId="15" w16cid:durableId="391000802">
    <w:abstractNumId w:val="18"/>
  </w:num>
  <w:num w:numId="16" w16cid:durableId="1564825559">
    <w:abstractNumId w:val="19"/>
  </w:num>
  <w:num w:numId="17" w16cid:durableId="1671562194">
    <w:abstractNumId w:val="20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12995326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1722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343B5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7F12A4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E028D9"/>
    <w:rsid w:val="00E2265E"/>
    <w:rsid w:val="00E36DD3"/>
    <w:rsid w:val="00E37880"/>
    <w:rsid w:val="00E448B1"/>
    <w:rsid w:val="00E734A2"/>
    <w:rsid w:val="00E74AD6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4343B5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4343B5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4343B5"/>
    <w:pPr>
      <w:spacing w:after="0" w:line="240" w:lineRule="auto"/>
    </w:pPr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2026-06-12T16:37:00Z</dcterms:created>
  <dcterms:modified xsi:type="dcterms:W3CDTF">2026-06-12T16:37:00Z</dcterms:modified>
</cp:coreProperties>
</file>