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6CF1D" w14:textId="15B1406E" w:rsidR="004A7FD1" w:rsidRDefault="004A7FD1" w:rsidP="00CE1283">
      <w:pPr>
        <w:tabs>
          <w:tab w:val="left" w:pos="5280"/>
        </w:tabs>
        <w:rPr>
          <w:rFonts w:ascii="Arial" w:hAnsi="Arial" w:cs="Arial"/>
          <w:bCs/>
          <w:color w:val="000000" w:themeColor="text1"/>
          <w:sz w:val="24"/>
          <w:szCs w:val="24"/>
        </w:rPr>
      </w:pP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05"/>
        <w:gridCol w:w="3402"/>
        <w:gridCol w:w="4253"/>
      </w:tblGrid>
      <w:tr w:rsidR="004A7FD1" w:rsidRPr="004A7FD1" w14:paraId="7EF1859E" w14:textId="77777777" w:rsidTr="00CE1283">
        <w:tblPrEx>
          <w:tblCellMar>
            <w:top w:w="0" w:type="dxa"/>
            <w:bottom w:w="0" w:type="dxa"/>
          </w:tblCellMar>
        </w:tblPrEx>
        <w:trPr>
          <w:trHeight w:val="161"/>
          <w:jc w:val="center"/>
        </w:trPr>
        <w:tc>
          <w:tcPr>
            <w:tcW w:w="10060" w:type="dxa"/>
            <w:gridSpan w:val="3"/>
            <w:shd w:val="clear" w:color="auto" w:fill="193965"/>
          </w:tcPr>
          <w:p w14:paraId="1021E241" w14:textId="77777777" w:rsidR="004A7FD1" w:rsidRPr="004A7FD1" w:rsidRDefault="004A7FD1" w:rsidP="004A7FD1">
            <w:pPr>
              <w:spacing w:before="120" w:after="120"/>
              <w:rPr>
                <w:rFonts w:ascii="Arial" w:hAnsi="Arial" w:cs="Arial"/>
                <w:b/>
                <w:color w:val="FFFFFF"/>
                <w:sz w:val="28"/>
                <w:szCs w:val="28"/>
              </w:rPr>
            </w:pPr>
            <w:r w:rsidRPr="004A7FD1">
              <w:rPr>
                <w:rFonts w:ascii="Arial" w:hAnsi="Arial" w:cs="Arial"/>
                <w:b/>
                <w:color w:val="FFFFFF"/>
                <w:sz w:val="28"/>
                <w:szCs w:val="28"/>
              </w:rPr>
              <w:t xml:space="preserve">Übersicht: Herausforderndes Verhalten bei Demenz richtig einordnen </w:t>
            </w:r>
          </w:p>
        </w:tc>
      </w:tr>
      <w:tr w:rsidR="004A7FD1" w:rsidRPr="004A7FD1" w14:paraId="13461D6F" w14:textId="77777777" w:rsidTr="00CE1283">
        <w:tblPrEx>
          <w:tblCellMar>
            <w:top w:w="0" w:type="dxa"/>
            <w:bottom w:w="0" w:type="dxa"/>
          </w:tblCellMar>
        </w:tblPrEx>
        <w:trPr>
          <w:trHeight w:val="139"/>
          <w:jc w:val="center"/>
        </w:trPr>
        <w:tc>
          <w:tcPr>
            <w:tcW w:w="2405" w:type="dxa"/>
            <w:shd w:val="clear" w:color="auto" w:fill="C7E3AB"/>
          </w:tcPr>
          <w:p w14:paraId="129FEC79" w14:textId="77777777" w:rsidR="004A7FD1" w:rsidRPr="004A7FD1" w:rsidRDefault="004A7FD1" w:rsidP="004A7FD1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4A7FD1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Beobachtetes Verhalten </w:t>
            </w:r>
          </w:p>
        </w:tc>
        <w:tc>
          <w:tcPr>
            <w:tcW w:w="3402" w:type="dxa"/>
            <w:shd w:val="clear" w:color="auto" w:fill="C7E3AB"/>
          </w:tcPr>
          <w:p w14:paraId="1C3F8AFE" w14:textId="77777777" w:rsidR="004A7FD1" w:rsidRPr="004A7FD1" w:rsidRDefault="004A7FD1" w:rsidP="004A7FD1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4A7FD1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Mögliche Ursachen </w:t>
            </w:r>
          </w:p>
        </w:tc>
        <w:tc>
          <w:tcPr>
            <w:tcW w:w="4253" w:type="dxa"/>
            <w:shd w:val="clear" w:color="auto" w:fill="C7E3AB"/>
          </w:tcPr>
          <w:p w14:paraId="4CC3EC1E" w14:textId="77777777" w:rsidR="004A7FD1" w:rsidRPr="004A7FD1" w:rsidRDefault="004A7FD1" w:rsidP="004A7FD1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4A7FD1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Was helfen kann </w:t>
            </w:r>
          </w:p>
        </w:tc>
      </w:tr>
      <w:tr w:rsidR="004A7FD1" w:rsidRPr="004A7FD1" w14:paraId="5864DDC3" w14:textId="77777777" w:rsidTr="00CE1283">
        <w:tblPrEx>
          <w:tblCellMar>
            <w:top w:w="0" w:type="dxa"/>
            <w:bottom w:w="0" w:type="dxa"/>
          </w:tblCellMar>
        </w:tblPrEx>
        <w:trPr>
          <w:trHeight w:val="457"/>
          <w:jc w:val="center"/>
        </w:trPr>
        <w:tc>
          <w:tcPr>
            <w:tcW w:w="2405" w:type="dxa"/>
          </w:tcPr>
          <w:p w14:paraId="03E3D956" w14:textId="1FEBCAC8" w:rsidR="004A7FD1" w:rsidRPr="004A7FD1" w:rsidRDefault="004A7FD1" w:rsidP="004A7FD1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4A7FD1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Unruhiges Umherlaufen/</w:t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4A7FD1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„Lauftendenz“ </w:t>
            </w:r>
          </w:p>
        </w:tc>
        <w:tc>
          <w:tcPr>
            <w:tcW w:w="3402" w:type="dxa"/>
          </w:tcPr>
          <w:p w14:paraId="691AA2CF" w14:textId="0C9F0840" w:rsidR="004A7FD1" w:rsidRPr="00CE1283" w:rsidRDefault="004A7FD1" w:rsidP="00CE1283">
            <w:pPr>
              <w:pStyle w:val="Listenabsatz"/>
              <w:numPr>
                <w:ilvl w:val="0"/>
                <w:numId w:val="23"/>
              </w:numPr>
              <w:spacing w:before="120" w:after="120" w:line="276" w:lineRule="auto"/>
              <w:ind w:left="312" w:hanging="283"/>
              <w:rPr>
                <w:rFonts w:ascii="Arial" w:hAnsi="Arial" w:cs="Arial"/>
                <w:color w:val="000000" w:themeColor="text1"/>
                <w:sz w:val="24"/>
              </w:rPr>
            </w:pPr>
            <w:r w:rsidRPr="00CE1283">
              <w:rPr>
                <w:rFonts w:ascii="Arial" w:hAnsi="Arial" w:cs="Arial"/>
                <w:color w:val="000000" w:themeColor="text1"/>
                <w:sz w:val="24"/>
              </w:rPr>
              <w:t xml:space="preserve">Orientierungslosigkeit </w:t>
            </w:r>
          </w:p>
          <w:p w14:paraId="3DE4DECD" w14:textId="0D9DBD3E" w:rsidR="004A7FD1" w:rsidRPr="00CE1283" w:rsidRDefault="004A7FD1" w:rsidP="00CE1283">
            <w:pPr>
              <w:pStyle w:val="Listenabsatz"/>
              <w:numPr>
                <w:ilvl w:val="0"/>
                <w:numId w:val="23"/>
              </w:numPr>
              <w:spacing w:before="120" w:after="120" w:line="276" w:lineRule="auto"/>
              <w:ind w:left="312" w:hanging="283"/>
              <w:rPr>
                <w:rFonts w:ascii="Arial" w:hAnsi="Arial" w:cs="Arial"/>
                <w:color w:val="000000" w:themeColor="text1"/>
                <w:sz w:val="24"/>
              </w:rPr>
            </w:pPr>
            <w:r w:rsidRPr="00CE1283">
              <w:rPr>
                <w:rFonts w:ascii="Arial" w:hAnsi="Arial" w:cs="Arial"/>
                <w:color w:val="000000" w:themeColor="text1"/>
                <w:sz w:val="24"/>
              </w:rPr>
              <w:t xml:space="preserve">Bewegungsdrang </w:t>
            </w:r>
          </w:p>
          <w:p w14:paraId="261CB09F" w14:textId="1FAB403F" w:rsidR="004A7FD1" w:rsidRPr="00CE1283" w:rsidRDefault="004A7FD1" w:rsidP="00CE1283">
            <w:pPr>
              <w:pStyle w:val="Listenabsatz"/>
              <w:numPr>
                <w:ilvl w:val="0"/>
                <w:numId w:val="23"/>
              </w:numPr>
              <w:spacing w:before="120" w:after="120" w:line="276" w:lineRule="auto"/>
              <w:ind w:left="312" w:hanging="283"/>
              <w:rPr>
                <w:rFonts w:ascii="Arial" w:hAnsi="Arial" w:cs="Arial"/>
                <w:color w:val="000000" w:themeColor="text1"/>
                <w:sz w:val="24"/>
              </w:rPr>
            </w:pPr>
            <w:r w:rsidRPr="00CE1283">
              <w:rPr>
                <w:rFonts w:ascii="Arial" w:hAnsi="Arial" w:cs="Arial"/>
                <w:color w:val="000000" w:themeColor="text1"/>
                <w:sz w:val="24"/>
              </w:rPr>
              <w:t xml:space="preserve">innere Unruhe </w:t>
            </w:r>
          </w:p>
        </w:tc>
        <w:tc>
          <w:tcPr>
            <w:tcW w:w="4253" w:type="dxa"/>
          </w:tcPr>
          <w:p w14:paraId="516A67D6" w14:textId="304FFA09" w:rsidR="004A7FD1" w:rsidRPr="00CE1283" w:rsidRDefault="004A7FD1" w:rsidP="00CE1283">
            <w:pPr>
              <w:pStyle w:val="Listenabsatz"/>
              <w:numPr>
                <w:ilvl w:val="0"/>
                <w:numId w:val="23"/>
              </w:numPr>
              <w:spacing w:before="120" w:after="120" w:line="276" w:lineRule="auto"/>
              <w:ind w:left="312" w:hanging="283"/>
              <w:rPr>
                <w:rFonts w:ascii="Arial" w:hAnsi="Arial" w:cs="Arial"/>
                <w:color w:val="000000" w:themeColor="text1"/>
                <w:sz w:val="24"/>
              </w:rPr>
            </w:pPr>
            <w:r w:rsidRPr="00CE1283">
              <w:rPr>
                <w:rFonts w:ascii="Arial" w:hAnsi="Arial" w:cs="Arial"/>
                <w:color w:val="000000" w:themeColor="text1"/>
                <w:sz w:val="24"/>
              </w:rPr>
              <w:t xml:space="preserve">Begleitung </w:t>
            </w:r>
          </w:p>
          <w:p w14:paraId="7A1E541B" w14:textId="072F42A1" w:rsidR="004A7FD1" w:rsidRPr="00CE1283" w:rsidRDefault="004A7FD1" w:rsidP="00CE1283">
            <w:pPr>
              <w:pStyle w:val="Listenabsatz"/>
              <w:numPr>
                <w:ilvl w:val="0"/>
                <w:numId w:val="23"/>
              </w:numPr>
              <w:spacing w:before="120" w:after="120" w:line="276" w:lineRule="auto"/>
              <w:ind w:left="312" w:hanging="283"/>
              <w:rPr>
                <w:rFonts w:ascii="Arial" w:hAnsi="Arial" w:cs="Arial"/>
                <w:color w:val="000000" w:themeColor="text1"/>
                <w:sz w:val="24"/>
              </w:rPr>
            </w:pPr>
            <w:r w:rsidRPr="00CE1283">
              <w:rPr>
                <w:rFonts w:ascii="Arial" w:hAnsi="Arial" w:cs="Arial"/>
                <w:color w:val="000000" w:themeColor="text1"/>
                <w:sz w:val="24"/>
              </w:rPr>
              <w:t xml:space="preserve">Validation (Bestätigung von Gefühlen und Bedürfnissen) </w:t>
            </w:r>
          </w:p>
          <w:p w14:paraId="68A9E28B" w14:textId="34D04D5E" w:rsidR="004A7FD1" w:rsidRPr="00CE1283" w:rsidRDefault="004A7FD1" w:rsidP="00CE1283">
            <w:pPr>
              <w:pStyle w:val="Listenabsatz"/>
              <w:numPr>
                <w:ilvl w:val="0"/>
                <w:numId w:val="23"/>
              </w:numPr>
              <w:spacing w:before="120" w:after="120" w:line="276" w:lineRule="auto"/>
              <w:ind w:left="312" w:hanging="283"/>
              <w:rPr>
                <w:rFonts w:ascii="Arial" w:hAnsi="Arial" w:cs="Arial"/>
                <w:color w:val="000000" w:themeColor="text1"/>
                <w:sz w:val="24"/>
              </w:rPr>
            </w:pPr>
            <w:r w:rsidRPr="00CE1283">
              <w:rPr>
                <w:rFonts w:ascii="Arial" w:hAnsi="Arial" w:cs="Arial"/>
                <w:color w:val="000000" w:themeColor="text1"/>
                <w:sz w:val="24"/>
              </w:rPr>
              <w:t xml:space="preserve">Schaffung sicherer Bewegungsräume </w:t>
            </w:r>
          </w:p>
        </w:tc>
      </w:tr>
      <w:tr w:rsidR="004A7FD1" w:rsidRPr="004A7FD1" w14:paraId="7AE94231" w14:textId="77777777" w:rsidTr="00CE1283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2405" w:type="dxa"/>
          </w:tcPr>
          <w:p w14:paraId="309C77EE" w14:textId="2261E06F" w:rsidR="004A7FD1" w:rsidRPr="004A7FD1" w:rsidRDefault="004A7FD1" w:rsidP="004A7FD1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4A7FD1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Abwehrendes/</w:t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4A7FD1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ablehnendes Verhalten </w:t>
            </w:r>
          </w:p>
        </w:tc>
        <w:tc>
          <w:tcPr>
            <w:tcW w:w="3402" w:type="dxa"/>
          </w:tcPr>
          <w:p w14:paraId="22CBEF46" w14:textId="495DDC7F" w:rsidR="004A7FD1" w:rsidRPr="00CE1283" w:rsidRDefault="004A7FD1" w:rsidP="00CE1283">
            <w:pPr>
              <w:pStyle w:val="Listenabsatz"/>
              <w:numPr>
                <w:ilvl w:val="0"/>
                <w:numId w:val="23"/>
              </w:numPr>
              <w:spacing w:before="120" w:after="120" w:line="276" w:lineRule="auto"/>
              <w:ind w:left="312" w:hanging="283"/>
              <w:rPr>
                <w:rFonts w:ascii="Arial" w:hAnsi="Arial" w:cs="Arial"/>
                <w:color w:val="000000" w:themeColor="text1"/>
                <w:sz w:val="24"/>
              </w:rPr>
            </w:pPr>
            <w:r w:rsidRPr="00CE1283">
              <w:rPr>
                <w:rFonts w:ascii="Arial" w:hAnsi="Arial" w:cs="Arial"/>
                <w:color w:val="000000" w:themeColor="text1"/>
                <w:sz w:val="24"/>
              </w:rPr>
              <w:t xml:space="preserve">Angst </w:t>
            </w:r>
          </w:p>
          <w:p w14:paraId="04A71298" w14:textId="3CC3508D" w:rsidR="004A7FD1" w:rsidRPr="00CE1283" w:rsidRDefault="004A7FD1" w:rsidP="00CE1283">
            <w:pPr>
              <w:pStyle w:val="Listenabsatz"/>
              <w:numPr>
                <w:ilvl w:val="0"/>
                <w:numId w:val="23"/>
              </w:numPr>
              <w:spacing w:before="120" w:after="120" w:line="276" w:lineRule="auto"/>
              <w:ind w:left="312" w:hanging="283"/>
              <w:rPr>
                <w:rFonts w:ascii="Arial" w:hAnsi="Arial" w:cs="Arial"/>
                <w:color w:val="000000" w:themeColor="text1"/>
                <w:sz w:val="24"/>
              </w:rPr>
            </w:pPr>
            <w:r w:rsidRPr="00CE1283">
              <w:rPr>
                <w:rFonts w:ascii="Arial" w:hAnsi="Arial" w:cs="Arial"/>
                <w:color w:val="000000" w:themeColor="text1"/>
                <w:sz w:val="24"/>
              </w:rPr>
              <w:t xml:space="preserve">Überforderung </w:t>
            </w:r>
          </w:p>
          <w:p w14:paraId="1881139C" w14:textId="18979C0C" w:rsidR="004A7FD1" w:rsidRPr="00CE1283" w:rsidRDefault="004A7FD1" w:rsidP="00CE1283">
            <w:pPr>
              <w:pStyle w:val="Listenabsatz"/>
              <w:numPr>
                <w:ilvl w:val="0"/>
                <w:numId w:val="23"/>
              </w:numPr>
              <w:spacing w:before="120" w:after="120" w:line="276" w:lineRule="auto"/>
              <w:ind w:left="312" w:hanging="283"/>
              <w:rPr>
                <w:rFonts w:ascii="Arial" w:hAnsi="Arial" w:cs="Arial"/>
                <w:color w:val="000000" w:themeColor="text1"/>
                <w:sz w:val="24"/>
              </w:rPr>
            </w:pPr>
            <w:r w:rsidRPr="00CE1283">
              <w:rPr>
                <w:rFonts w:ascii="Arial" w:hAnsi="Arial" w:cs="Arial"/>
                <w:color w:val="000000" w:themeColor="text1"/>
                <w:sz w:val="24"/>
              </w:rPr>
              <w:t xml:space="preserve">Schmerzen </w:t>
            </w:r>
          </w:p>
          <w:p w14:paraId="0722F6E1" w14:textId="3AFE7A32" w:rsidR="004A7FD1" w:rsidRPr="00CE1283" w:rsidRDefault="004A7FD1" w:rsidP="00CE1283">
            <w:pPr>
              <w:pStyle w:val="Listenabsatz"/>
              <w:numPr>
                <w:ilvl w:val="0"/>
                <w:numId w:val="23"/>
              </w:numPr>
              <w:spacing w:before="120" w:after="120" w:line="276" w:lineRule="auto"/>
              <w:ind w:left="312" w:hanging="283"/>
              <w:rPr>
                <w:rFonts w:ascii="Arial" w:hAnsi="Arial" w:cs="Arial"/>
                <w:color w:val="000000" w:themeColor="text1"/>
                <w:sz w:val="24"/>
              </w:rPr>
            </w:pPr>
            <w:r w:rsidRPr="00CE1283">
              <w:rPr>
                <w:rFonts w:ascii="Arial" w:hAnsi="Arial" w:cs="Arial"/>
                <w:color w:val="000000" w:themeColor="text1"/>
                <w:sz w:val="24"/>
              </w:rPr>
              <w:t xml:space="preserve">Gefühl, bedroht zu werden </w:t>
            </w:r>
          </w:p>
        </w:tc>
        <w:tc>
          <w:tcPr>
            <w:tcW w:w="4253" w:type="dxa"/>
          </w:tcPr>
          <w:p w14:paraId="50D42C73" w14:textId="2798BB0C" w:rsidR="004A7FD1" w:rsidRPr="00CE1283" w:rsidRDefault="004A7FD1" w:rsidP="00CE1283">
            <w:pPr>
              <w:pStyle w:val="Listenabsatz"/>
              <w:numPr>
                <w:ilvl w:val="0"/>
                <w:numId w:val="23"/>
              </w:numPr>
              <w:spacing w:before="120" w:after="120" w:line="276" w:lineRule="auto"/>
              <w:ind w:left="312" w:hanging="283"/>
              <w:rPr>
                <w:rFonts w:ascii="Arial" w:hAnsi="Arial" w:cs="Arial"/>
                <w:color w:val="000000" w:themeColor="text1"/>
                <w:sz w:val="24"/>
              </w:rPr>
            </w:pPr>
            <w:r w:rsidRPr="00CE1283">
              <w:rPr>
                <w:rFonts w:ascii="Arial" w:hAnsi="Arial" w:cs="Arial"/>
                <w:color w:val="000000" w:themeColor="text1"/>
                <w:sz w:val="24"/>
              </w:rPr>
              <w:t xml:space="preserve">ruhig bleiben </w:t>
            </w:r>
          </w:p>
          <w:p w14:paraId="76BA082C" w14:textId="796F1DEC" w:rsidR="004A7FD1" w:rsidRPr="00CE1283" w:rsidRDefault="004A7FD1" w:rsidP="00CE1283">
            <w:pPr>
              <w:pStyle w:val="Listenabsatz"/>
              <w:numPr>
                <w:ilvl w:val="0"/>
                <w:numId w:val="23"/>
              </w:numPr>
              <w:spacing w:before="120" w:after="120" w:line="276" w:lineRule="auto"/>
              <w:ind w:left="312" w:hanging="283"/>
              <w:rPr>
                <w:rFonts w:ascii="Arial" w:hAnsi="Arial" w:cs="Arial"/>
                <w:color w:val="000000" w:themeColor="text1"/>
                <w:sz w:val="24"/>
              </w:rPr>
            </w:pPr>
            <w:r w:rsidRPr="00CE1283">
              <w:rPr>
                <w:rFonts w:ascii="Arial" w:hAnsi="Arial" w:cs="Arial"/>
                <w:color w:val="000000" w:themeColor="text1"/>
                <w:sz w:val="24"/>
              </w:rPr>
              <w:t xml:space="preserve">Distanz wahren </w:t>
            </w:r>
          </w:p>
          <w:p w14:paraId="59D87C5D" w14:textId="2AC4B321" w:rsidR="004A7FD1" w:rsidRPr="00CE1283" w:rsidRDefault="004A7FD1" w:rsidP="00CE1283">
            <w:pPr>
              <w:pStyle w:val="Listenabsatz"/>
              <w:numPr>
                <w:ilvl w:val="0"/>
                <w:numId w:val="23"/>
              </w:numPr>
              <w:spacing w:before="120" w:after="120" w:line="276" w:lineRule="auto"/>
              <w:ind w:left="312" w:hanging="283"/>
              <w:rPr>
                <w:rFonts w:ascii="Arial" w:hAnsi="Arial" w:cs="Arial"/>
                <w:color w:val="000000" w:themeColor="text1"/>
                <w:sz w:val="24"/>
              </w:rPr>
            </w:pPr>
            <w:r w:rsidRPr="00CE1283">
              <w:rPr>
                <w:rFonts w:ascii="Arial" w:hAnsi="Arial" w:cs="Arial"/>
                <w:color w:val="000000" w:themeColor="text1"/>
                <w:sz w:val="24"/>
              </w:rPr>
              <w:t xml:space="preserve">Ablenken </w:t>
            </w:r>
          </w:p>
          <w:p w14:paraId="533D8A23" w14:textId="6BFE5BF9" w:rsidR="004A7FD1" w:rsidRPr="00CE1283" w:rsidRDefault="004A7FD1" w:rsidP="00CE1283">
            <w:pPr>
              <w:pStyle w:val="Listenabsatz"/>
              <w:numPr>
                <w:ilvl w:val="0"/>
                <w:numId w:val="23"/>
              </w:numPr>
              <w:spacing w:before="120" w:after="120" w:line="276" w:lineRule="auto"/>
              <w:ind w:left="312" w:hanging="283"/>
              <w:rPr>
                <w:rFonts w:ascii="Arial" w:hAnsi="Arial" w:cs="Arial"/>
                <w:color w:val="000000" w:themeColor="text1"/>
                <w:sz w:val="24"/>
              </w:rPr>
            </w:pPr>
            <w:r w:rsidRPr="00CE1283">
              <w:rPr>
                <w:rFonts w:ascii="Arial" w:hAnsi="Arial" w:cs="Arial"/>
                <w:color w:val="000000" w:themeColor="text1"/>
                <w:sz w:val="24"/>
              </w:rPr>
              <w:t>situative Auslöser möglichst redu</w:t>
            </w:r>
            <w:r w:rsidRPr="00CE1283">
              <w:rPr>
                <w:rFonts w:ascii="Arial" w:hAnsi="Arial" w:cs="Arial"/>
                <w:color w:val="000000" w:themeColor="text1"/>
                <w:sz w:val="24"/>
              </w:rPr>
              <w:softHyphen/>
              <w:t xml:space="preserve">zieren </w:t>
            </w:r>
          </w:p>
        </w:tc>
      </w:tr>
      <w:tr w:rsidR="004A7FD1" w:rsidRPr="004A7FD1" w14:paraId="60033414" w14:textId="77777777" w:rsidTr="00CE1283">
        <w:tblPrEx>
          <w:tblCellMar>
            <w:top w:w="0" w:type="dxa"/>
            <w:bottom w:w="0" w:type="dxa"/>
          </w:tblCellMar>
        </w:tblPrEx>
        <w:trPr>
          <w:trHeight w:val="347"/>
          <w:jc w:val="center"/>
        </w:trPr>
        <w:tc>
          <w:tcPr>
            <w:tcW w:w="2405" w:type="dxa"/>
          </w:tcPr>
          <w:p w14:paraId="619D5E11" w14:textId="77777777" w:rsidR="004A7FD1" w:rsidRPr="004A7FD1" w:rsidRDefault="004A7FD1" w:rsidP="004A7FD1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4A7FD1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Wiederholte Fragen </w:t>
            </w:r>
          </w:p>
        </w:tc>
        <w:tc>
          <w:tcPr>
            <w:tcW w:w="3402" w:type="dxa"/>
          </w:tcPr>
          <w:p w14:paraId="2DEC450F" w14:textId="2BF6B5D7" w:rsidR="004A7FD1" w:rsidRPr="00CE1283" w:rsidRDefault="004A7FD1" w:rsidP="00CE1283">
            <w:pPr>
              <w:pStyle w:val="Listenabsatz"/>
              <w:numPr>
                <w:ilvl w:val="0"/>
                <w:numId w:val="23"/>
              </w:numPr>
              <w:spacing w:before="120" w:after="120" w:line="276" w:lineRule="auto"/>
              <w:ind w:left="312" w:hanging="283"/>
              <w:rPr>
                <w:rFonts w:ascii="Arial" w:hAnsi="Arial" w:cs="Arial"/>
                <w:color w:val="000000" w:themeColor="text1"/>
                <w:sz w:val="24"/>
              </w:rPr>
            </w:pPr>
            <w:r w:rsidRPr="00CE1283">
              <w:rPr>
                <w:rFonts w:ascii="Arial" w:hAnsi="Arial" w:cs="Arial"/>
                <w:color w:val="000000" w:themeColor="text1"/>
                <w:sz w:val="24"/>
              </w:rPr>
              <w:t xml:space="preserve">Unsicherheit </w:t>
            </w:r>
          </w:p>
          <w:p w14:paraId="218FDAAB" w14:textId="5EE6FA06" w:rsidR="004A7FD1" w:rsidRPr="00CE1283" w:rsidRDefault="004A7FD1" w:rsidP="00CE1283">
            <w:pPr>
              <w:pStyle w:val="Listenabsatz"/>
              <w:numPr>
                <w:ilvl w:val="0"/>
                <w:numId w:val="23"/>
              </w:numPr>
              <w:spacing w:before="120" w:after="120" w:line="276" w:lineRule="auto"/>
              <w:ind w:left="312" w:hanging="283"/>
              <w:rPr>
                <w:rFonts w:ascii="Arial" w:hAnsi="Arial" w:cs="Arial"/>
                <w:color w:val="000000" w:themeColor="text1"/>
                <w:sz w:val="24"/>
              </w:rPr>
            </w:pPr>
            <w:r w:rsidRPr="00CE1283">
              <w:rPr>
                <w:rFonts w:ascii="Arial" w:hAnsi="Arial" w:cs="Arial"/>
                <w:color w:val="000000" w:themeColor="text1"/>
                <w:sz w:val="24"/>
              </w:rPr>
              <w:t xml:space="preserve">Störungen des Kurzzeitgedächtnisses </w:t>
            </w:r>
          </w:p>
        </w:tc>
        <w:tc>
          <w:tcPr>
            <w:tcW w:w="4253" w:type="dxa"/>
          </w:tcPr>
          <w:p w14:paraId="5BFB539D" w14:textId="6B34DF1B" w:rsidR="004A7FD1" w:rsidRPr="00CE1283" w:rsidRDefault="004A7FD1" w:rsidP="00CE1283">
            <w:pPr>
              <w:pStyle w:val="Listenabsatz"/>
              <w:numPr>
                <w:ilvl w:val="0"/>
                <w:numId w:val="23"/>
              </w:numPr>
              <w:spacing w:before="120" w:after="120" w:line="276" w:lineRule="auto"/>
              <w:ind w:left="312" w:hanging="283"/>
              <w:rPr>
                <w:rFonts w:ascii="Arial" w:hAnsi="Arial" w:cs="Arial"/>
                <w:color w:val="000000" w:themeColor="text1"/>
                <w:sz w:val="24"/>
              </w:rPr>
            </w:pPr>
            <w:r w:rsidRPr="00CE1283">
              <w:rPr>
                <w:rFonts w:ascii="Arial" w:hAnsi="Arial" w:cs="Arial"/>
                <w:color w:val="000000" w:themeColor="text1"/>
                <w:sz w:val="24"/>
              </w:rPr>
              <w:t xml:space="preserve">geduldig bleiben </w:t>
            </w:r>
          </w:p>
          <w:p w14:paraId="53C3A5D8" w14:textId="0A8681F2" w:rsidR="004A7FD1" w:rsidRPr="00CE1283" w:rsidRDefault="004A7FD1" w:rsidP="00CE1283">
            <w:pPr>
              <w:pStyle w:val="Listenabsatz"/>
              <w:numPr>
                <w:ilvl w:val="0"/>
                <w:numId w:val="23"/>
              </w:numPr>
              <w:spacing w:before="120" w:after="120" w:line="276" w:lineRule="auto"/>
              <w:ind w:left="312" w:hanging="283"/>
              <w:rPr>
                <w:rFonts w:ascii="Arial" w:hAnsi="Arial" w:cs="Arial"/>
                <w:color w:val="000000" w:themeColor="text1"/>
                <w:sz w:val="24"/>
              </w:rPr>
            </w:pPr>
            <w:r w:rsidRPr="00CE1283">
              <w:rPr>
                <w:rFonts w:ascii="Arial" w:hAnsi="Arial" w:cs="Arial"/>
                <w:color w:val="000000" w:themeColor="text1"/>
                <w:sz w:val="24"/>
              </w:rPr>
              <w:t xml:space="preserve">Orientierung geben </w:t>
            </w:r>
          </w:p>
          <w:p w14:paraId="03D01005" w14:textId="11EBE08B" w:rsidR="004A7FD1" w:rsidRPr="00CE1283" w:rsidRDefault="004A7FD1" w:rsidP="00CE1283">
            <w:pPr>
              <w:pStyle w:val="Listenabsatz"/>
              <w:numPr>
                <w:ilvl w:val="0"/>
                <w:numId w:val="23"/>
              </w:numPr>
              <w:spacing w:before="120" w:after="120" w:line="276" w:lineRule="auto"/>
              <w:ind w:left="312" w:hanging="283"/>
              <w:rPr>
                <w:rFonts w:ascii="Arial" w:hAnsi="Arial" w:cs="Arial"/>
                <w:color w:val="000000" w:themeColor="text1"/>
                <w:sz w:val="24"/>
              </w:rPr>
            </w:pPr>
            <w:r w:rsidRPr="00CE1283">
              <w:rPr>
                <w:rFonts w:ascii="Arial" w:hAnsi="Arial" w:cs="Arial"/>
                <w:color w:val="000000" w:themeColor="text1"/>
                <w:sz w:val="24"/>
              </w:rPr>
              <w:t xml:space="preserve">Tagesstruktur fördern </w:t>
            </w:r>
          </w:p>
        </w:tc>
      </w:tr>
      <w:tr w:rsidR="004A7FD1" w:rsidRPr="004A7FD1" w14:paraId="32C65B18" w14:textId="77777777" w:rsidTr="00CE1283">
        <w:tblPrEx>
          <w:tblCellMar>
            <w:top w:w="0" w:type="dxa"/>
            <w:bottom w:w="0" w:type="dxa"/>
          </w:tblCellMar>
        </w:tblPrEx>
        <w:trPr>
          <w:trHeight w:val="347"/>
          <w:jc w:val="center"/>
        </w:trPr>
        <w:tc>
          <w:tcPr>
            <w:tcW w:w="2405" w:type="dxa"/>
          </w:tcPr>
          <w:p w14:paraId="75F1E02B" w14:textId="77777777" w:rsidR="004A7FD1" w:rsidRPr="004A7FD1" w:rsidRDefault="004A7FD1" w:rsidP="004A7FD1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4A7FD1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Eindringen in fremde Zimmer </w:t>
            </w:r>
          </w:p>
        </w:tc>
        <w:tc>
          <w:tcPr>
            <w:tcW w:w="3402" w:type="dxa"/>
          </w:tcPr>
          <w:p w14:paraId="201D8B0E" w14:textId="0B97E30D" w:rsidR="004A7FD1" w:rsidRPr="00CE1283" w:rsidRDefault="004A7FD1" w:rsidP="00CE1283">
            <w:pPr>
              <w:pStyle w:val="Listenabsatz"/>
              <w:numPr>
                <w:ilvl w:val="0"/>
                <w:numId w:val="23"/>
              </w:numPr>
              <w:spacing w:before="120" w:after="120" w:line="276" w:lineRule="auto"/>
              <w:ind w:left="312" w:hanging="283"/>
              <w:rPr>
                <w:rFonts w:ascii="Arial" w:hAnsi="Arial" w:cs="Arial"/>
                <w:color w:val="000000" w:themeColor="text1"/>
                <w:sz w:val="24"/>
              </w:rPr>
            </w:pPr>
            <w:r w:rsidRPr="00CE1283">
              <w:rPr>
                <w:rFonts w:ascii="Arial" w:hAnsi="Arial" w:cs="Arial"/>
                <w:color w:val="000000" w:themeColor="text1"/>
                <w:sz w:val="24"/>
              </w:rPr>
              <w:t xml:space="preserve">räumliche Desorientierung </w:t>
            </w:r>
          </w:p>
          <w:p w14:paraId="286C63C4" w14:textId="34143406" w:rsidR="004A7FD1" w:rsidRPr="00CE1283" w:rsidRDefault="004A7FD1" w:rsidP="00CE1283">
            <w:pPr>
              <w:pStyle w:val="Listenabsatz"/>
              <w:numPr>
                <w:ilvl w:val="0"/>
                <w:numId w:val="23"/>
              </w:numPr>
              <w:spacing w:before="120" w:after="120" w:line="276" w:lineRule="auto"/>
              <w:ind w:left="312" w:hanging="283"/>
              <w:rPr>
                <w:rFonts w:ascii="Arial" w:hAnsi="Arial" w:cs="Arial"/>
                <w:color w:val="000000" w:themeColor="text1"/>
                <w:sz w:val="24"/>
              </w:rPr>
            </w:pPr>
            <w:r w:rsidRPr="00CE1283">
              <w:rPr>
                <w:rFonts w:ascii="Arial" w:hAnsi="Arial" w:cs="Arial"/>
                <w:color w:val="000000" w:themeColor="text1"/>
                <w:sz w:val="24"/>
              </w:rPr>
              <w:t xml:space="preserve">Suche nach Sicherheit </w:t>
            </w:r>
          </w:p>
          <w:p w14:paraId="59ECCB9F" w14:textId="0FAE34F4" w:rsidR="004A7FD1" w:rsidRPr="00CE1283" w:rsidRDefault="004A7FD1" w:rsidP="00CE1283">
            <w:pPr>
              <w:pStyle w:val="Listenabsatz"/>
              <w:numPr>
                <w:ilvl w:val="0"/>
                <w:numId w:val="23"/>
              </w:numPr>
              <w:spacing w:before="120" w:after="120" w:line="276" w:lineRule="auto"/>
              <w:ind w:left="312" w:hanging="283"/>
              <w:rPr>
                <w:rFonts w:ascii="Arial" w:hAnsi="Arial" w:cs="Arial"/>
                <w:color w:val="000000" w:themeColor="text1"/>
                <w:sz w:val="24"/>
              </w:rPr>
            </w:pPr>
            <w:r w:rsidRPr="00CE1283">
              <w:rPr>
                <w:rFonts w:ascii="Arial" w:hAnsi="Arial" w:cs="Arial"/>
                <w:color w:val="000000" w:themeColor="text1"/>
                <w:sz w:val="24"/>
              </w:rPr>
              <w:t xml:space="preserve">Suche nach Vertrautheit </w:t>
            </w:r>
          </w:p>
        </w:tc>
        <w:tc>
          <w:tcPr>
            <w:tcW w:w="4253" w:type="dxa"/>
          </w:tcPr>
          <w:p w14:paraId="4A14AB72" w14:textId="49C8CCED" w:rsidR="004A7FD1" w:rsidRPr="00CE1283" w:rsidRDefault="004A7FD1" w:rsidP="00CE1283">
            <w:pPr>
              <w:pStyle w:val="Listenabsatz"/>
              <w:numPr>
                <w:ilvl w:val="0"/>
                <w:numId w:val="23"/>
              </w:numPr>
              <w:spacing w:before="120" w:after="120" w:line="276" w:lineRule="auto"/>
              <w:ind w:left="312" w:hanging="283"/>
              <w:rPr>
                <w:rFonts w:ascii="Arial" w:hAnsi="Arial" w:cs="Arial"/>
                <w:color w:val="000000" w:themeColor="text1"/>
                <w:sz w:val="24"/>
              </w:rPr>
            </w:pPr>
            <w:r w:rsidRPr="00CE1283">
              <w:rPr>
                <w:rFonts w:ascii="Arial" w:hAnsi="Arial" w:cs="Arial"/>
                <w:color w:val="000000" w:themeColor="text1"/>
                <w:sz w:val="24"/>
              </w:rPr>
              <w:t xml:space="preserve">freundliche Begleitung </w:t>
            </w:r>
          </w:p>
          <w:p w14:paraId="16021440" w14:textId="0C364DF5" w:rsidR="004A7FD1" w:rsidRPr="00CE1283" w:rsidRDefault="004A7FD1" w:rsidP="00CE1283">
            <w:pPr>
              <w:pStyle w:val="Listenabsatz"/>
              <w:numPr>
                <w:ilvl w:val="0"/>
                <w:numId w:val="23"/>
              </w:numPr>
              <w:spacing w:before="120" w:after="120" w:line="276" w:lineRule="auto"/>
              <w:ind w:left="312" w:hanging="283"/>
              <w:rPr>
                <w:rFonts w:ascii="Arial" w:hAnsi="Arial" w:cs="Arial"/>
                <w:color w:val="000000" w:themeColor="text1"/>
                <w:sz w:val="24"/>
              </w:rPr>
            </w:pPr>
            <w:r w:rsidRPr="00CE1283">
              <w:rPr>
                <w:rFonts w:ascii="Arial" w:hAnsi="Arial" w:cs="Arial"/>
                <w:color w:val="000000" w:themeColor="text1"/>
                <w:sz w:val="24"/>
              </w:rPr>
              <w:t xml:space="preserve">Orientierung geben </w:t>
            </w:r>
          </w:p>
          <w:p w14:paraId="7F77D229" w14:textId="70FFA63A" w:rsidR="004A7FD1" w:rsidRPr="00CE1283" w:rsidRDefault="004A7FD1" w:rsidP="00CE1283">
            <w:pPr>
              <w:pStyle w:val="Listenabsatz"/>
              <w:numPr>
                <w:ilvl w:val="0"/>
                <w:numId w:val="23"/>
              </w:numPr>
              <w:spacing w:before="120" w:after="120" w:line="276" w:lineRule="auto"/>
              <w:ind w:left="312" w:hanging="283"/>
              <w:rPr>
                <w:rFonts w:ascii="Arial" w:hAnsi="Arial" w:cs="Arial"/>
                <w:color w:val="000000" w:themeColor="text1"/>
                <w:sz w:val="24"/>
              </w:rPr>
            </w:pPr>
            <w:r w:rsidRPr="00CE1283">
              <w:rPr>
                <w:rFonts w:ascii="Arial" w:hAnsi="Arial" w:cs="Arial"/>
                <w:color w:val="000000" w:themeColor="text1"/>
                <w:sz w:val="24"/>
              </w:rPr>
              <w:t xml:space="preserve">keinesfalls sanktionieren </w:t>
            </w:r>
          </w:p>
        </w:tc>
      </w:tr>
      <w:tr w:rsidR="004A7FD1" w:rsidRPr="004A7FD1" w14:paraId="347B68DA" w14:textId="77777777" w:rsidTr="00CE1283">
        <w:tblPrEx>
          <w:tblCellMar>
            <w:top w:w="0" w:type="dxa"/>
            <w:bottom w:w="0" w:type="dxa"/>
          </w:tblCellMar>
        </w:tblPrEx>
        <w:trPr>
          <w:trHeight w:val="347"/>
          <w:jc w:val="center"/>
        </w:trPr>
        <w:tc>
          <w:tcPr>
            <w:tcW w:w="2405" w:type="dxa"/>
          </w:tcPr>
          <w:p w14:paraId="7EA16648" w14:textId="77777777" w:rsidR="004A7FD1" w:rsidRPr="004A7FD1" w:rsidRDefault="004A7FD1" w:rsidP="004A7FD1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4A7FD1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Abendliche Unruhe </w:t>
            </w:r>
          </w:p>
        </w:tc>
        <w:tc>
          <w:tcPr>
            <w:tcW w:w="3402" w:type="dxa"/>
          </w:tcPr>
          <w:p w14:paraId="27DC491A" w14:textId="7D56AFD6" w:rsidR="004A7FD1" w:rsidRPr="00CE1283" w:rsidRDefault="004A7FD1" w:rsidP="00CE1283">
            <w:pPr>
              <w:pStyle w:val="Listenabsatz"/>
              <w:numPr>
                <w:ilvl w:val="0"/>
                <w:numId w:val="23"/>
              </w:numPr>
              <w:spacing w:before="120" w:after="120" w:line="276" w:lineRule="auto"/>
              <w:ind w:left="312" w:hanging="283"/>
              <w:rPr>
                <w:rFonts w:ascii="Arial" w:hAnsi="Arial" w:cs="Arial"/>
                <w:color w:val="000000" w:themeColor="text1"/>
                <w:sz w:val="24"/>
              </w:rPr>
            </w:pPr>
            <w:r w:rsidRPr="00CE1283">
              <w:rPr>
                <w:rFonts w:ascii="Arial" w:hAnsi="Arial" w:cs="Arial"/>
                <w:color w:val="000000" w:themeColor="text1"/>
                <w:sz w:val="24"/>
              </w:rPr>
              <w:t xml:space="preserve">Reizüberflutung </w:t>
            </w:r>
          </w:p>
          <w:p w14:paraId="4E8A36E9" w14:textId="3F21CC3F" w:rsidR="004A7FD1" w:rsidRPr="00CE1283" w:rsidRDefault="004A7FD1" w:rsidP="00CE1283">
            <w:pPr>
              <w:pStyle w:val="Listenabsatz"/>
              <w:numPr>
                <w:ilvl w:val="0"/>
                <w:numId w:val="23"/>
              </w:numPr>
              <w:spacing w:before="120" w:after="120" w:line="276" w:lineRule="auto"/>
              <w:ind w:left="312" w:hanging="283"/>
              <w:rPr>
                <w:rFonts w:ascii="Arial" w:hAnsi="Arial" w:cs="Arial"/>
                <w:color w:val="000000" w:themeColor="text1"/>
                <w:sz w:val="24"/>
              </w:rPr>
            </w:pPr>
            <w:r w:rsidRPr="00CE1283">
              <w:rPr>
                <w:rFonts w:ascii="Arial" w:hAnsi="Arial" w:cs="Arial"/>
                <w:color w:val="000000" w:themeColor="text1"/>
                <w:sz w:val="24"/>
              </w:rPr>
              <w:t xml:space="preserve">veränderter Tag-Nacht-Rhythmus </w:t>
            </w:r>
          </w:p>
        </w:tc>
        <w:tc>
          <w:tcPr>
            <w:tcW w:w="4253" w:type="dxa"/>
          </w:tcPr>
          <w:p w14:paraId="11E855BB" w14:textId="534E2E9E" w:rsidR="004A7FD1" w:rsidRPr="00CE1283" w:rsidRDefault="004A7FD1" w:rsidP="00CE1283">
            <w:pPr>
              <w:pStyle w:val="Listenabsatz"/>
              <w:numPr>
                <w:ilvl w:val="0"/>
                <w:numId w:val="23"/>
              </w:numPr>
              <w:spacing w:before="120" w:after="120" w:line="276" w:lineRule="auto"/>
              <w:ind w:left="312" w:hanging="283"/>
              <w:rPr>
                <w:rFonts w:ascii="Arial" w:hAnsi="Arial" w:cs="Arial"/>
                <w:color w:val="000000" w:themeColor="text1"/>
                <w:sz w:val="24"/>
              </w:rPr>
            </w:pPr>
            <w:r w:rsidRPr="00CE1283">
              <w:rPr>
                <w:rFonts w:ascii="Arial" w:hAnsi="Arial" w:cs="Arial"/>
                <w:color w:val="000000" w:themeColor="text1"/>
                <w:sz w:val="24"/>
              </w:rPr>
              <w:t xml:space="preserve">Reize reduzieren </w:t>
            </w:r>
          </w:p>
          <w:p w14:paraId="192D94F1" w14:textId="56D9B207" w:rsidR="004A7FD1" w:rsidRPr="00CE1283" w:rsidRDefault="004A7FD1" w:rsidP="00CE1283">
            <w:pPr>
              <w:pStyle w:val="Listenabsatz"/>
              <w:numPr>
                <w:ilvl w:val="0"/>
                <w:numId w:val="23"/>
              </w:numPr>
              <w:spacing w:before="120" w:after="120" w:line="276" w:lineRule="auto"/>
              <w:ind w:left="312" w:hanging="283"/>
              <w:rPr>
                <w:rFonts w:ascii="Arial" w:hAnsi="Arial" w:cs="Arial"/>
                <w:color w:val="000000" w:themeColor="text1"/>
                <w:sz w:val="24"/>
              </w:rPr>
            </w:pPr>
            <w:r w:rsidRPr="00CE1283">
              <w:rPr>
                <w:rFonts w:ascii="Arial" w:hAnsi="Arial" w:cs="Arial"/>
                <w:color w:val="000000" w:themeColor="text1"/>
                <w:sz w:val="24"/>
              </w:rPr>
              <w:t xml:space="preserve">beruhigende Rituale </w:t>
            </w:r>
          </w:p>
          <w:p w14:paraId="14E51C4D" w14:textId="7439B9DC" w:rsidR="004A7FD1" w:rsidRPr="00CE1283" w:rsidRDefault="004A7FD1" w:rsidP="00CE1283">
            <w:pPr>
              <w:pStyle w:val="Listenabsatz"/>
              <w:numPr>
                <w:ilvl w:val="0"/>
                <w:numId w:val="23"/>
              </w:numPr>
              <w:spacing w:before="120" w:after="120" w:line="276" w:lineRule="auto"/>
              <w:ind w:left="312" w:hanging="283"/>
              <w:rPr>
                <w:rFonts w:ascii="Arial" w:hAnsi="Arial" w:cs="Arial"/>
                <w:color w:val="000000" w:themeColor="text1"/>
                <w:sz w:val="24"/>
              </w:rPr>
            </w:pPr>
            <w:r w:rsidRPr="00CE1283">
              <w:rPr>
                <w:rFonts w:ascii="Arial" w:hAnsi="Arial" w:cs="Arial"/>
                <w:color w:val="000000" w:themeColor="text1"/>
                <w:sz w:val="24"/>
              </w:rPr>
              <w:t xml:space="preserve">ruhige Umgebung gestalten </w:t>
            </w:r>
          </w:p>
        </w:tc>
      </w:tr>
      <w:tr w:rsidR="004A7FD1" w:rsidRPr="004A7FD1" w14:paraId="0EE24C04" w14:textId="77777777" w:rsidTr="00CE1283">
        <w:tblPrEx>
          <w:tblCellMar>
            <w:top w:w="0" w:type="dxa"/>
            <w:bottom w:w="0" w:type="dxa"/>
          </w:tblCellMar>
        </w:tblPrEx>
        <w:trPr>
          <w:trHeight w:val="457"/>
          <w:jc w:val="center"/>
        </w:trPr>
        <w:tc>
          <w:tcPr>
            <w:tcW w:w="2405" w:type="dxa"/>
          </w:tcPr>
          <w:p w14:paraId="7D72337B" w14:textId="77777777" w:rsidR="004A7FD1" w:rsidRPr="004A7FD1" w:rsidRDefault="004A7FD1" w:rsidP="004A7FD1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4A7FD1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Rückzug/Isolation </w:t>
            </w:r>
          </w:p>
        </w:tc>
        <w:tc>
          <w:tcPr>
            <w:tcW w:w="3402" w:type="dxa"/>
          </w:tcPr>
          <w:p w14:paraId="7A5EA14C" w14:textId="2AE33D41" w:rsidR="004A7FD1" w:rsidRPr="00CE1283" w:rsidRDefault="004A7FD1" w:rsidP="00CE1283">
            <w:pPr>
              <w:pStyle w:val="Listenabsatz"/>
              <w:numPr>
                <w:ilvl w:val="0"/>
                <w:numId w:val="23"/>
              </w:numPr>
              <w:spacing w:before="120" w:after="120" w:line="276" w:lineRule="auto"/>
              <w:ind w:left="312" w:hanging="283"/>
              <w:rPr>
                <w:rFonts w:ascii="Arial" w:hAnsi="Arial" w:cs="Arial"/>
                <w:color w:val="000000" w:themeColor="text1"/>
                <w:sz w:val="24"/>
              </w:rPr>
            </w:pPr>
            <w:r w:rsidRPr="00CE1283">
              <w:rPr>
                <w:rFonts w:ascii="Arial" w:hAnsi="Arial" w:cs="Arial"/>
                <w:color w:val="000000" w:themeColor="text1"/>
                <w:sz w:val="24"/>
              </w:rPr>
              <w:t xml:space="preserve">Überforderung </w:t>
            </w:r>
          </w:p>
          <w:p w14:paraId="1B5ECF81" w14:textId="3CC43B42" w:rsidR="004A7FD1" w:rsidRPr="00CE1283" w:rsidRDefault="004A7FD1" w:rsidP="00CE1283">
            <w:pPr>
              <w:pStyle w:val="Listenabsatz"/>
              <w:numPr>
                <w:ilvl w:val="0"/>
                <w:numId w:val="23"/>
              </w:numPr>
              <w:spacing w:before="120" w:after="120" w:line="276" w:lineRule="auto"/>
              <w:ind w:left="312" w:hanging="283"/>
              <w:rPr>
                <w:rFonts w:ascii="Arial" w:hAnsi="Arial" w:cs="Arial"/>
                <w:color w:val="000000" w:themeColor="text1"/>
                <w:sz w:val="24"/>
              </w:rPr>
            </w:pPr>
            <w:r w:rsidRPr="00CE1283">
              <w:rPr>
                <w:rFonts w:ascii="Arial" w:hAnsi="Arial" w:cs="Arial"/>
                <w:color w:val="000000" w:themeColor="text1"/>
                <w:sz w:val="24"/>
              </w:rPr>
              <w:t xml:space="preserve">depressive Verstimmung </w:t>
            </w:r>
          </w:p>
          <w:p w14:paraId="28F31372" w14:textId="4C1DE435" w:rsidR="004A7FD1" w:rsidRPr="00CE1283" w:rsidRDefault="004A7FD1" w:rsidP="00CE1283">
            <w:pPr>
              <w:pStyle w:val="Listenabsatz"/>
              <w:numPr>
                <w:ilvl w:val="0"/>
                <w:numId w:val="23"/>
              </w:numPr>
              <w:spacing w:before="120" w:after="120" w:line="276" w:lineRule="auto"/>
              <w:ind w:left="312" w:hanging="283"/>
              <w:rPr>
                <w:rFonts w:ascii="Arial" w:hAnsi="Arial" w:cs="Arial"/>
                <w:color w:val="000000" w:themeColor="text1"/>
                <w:sz w:val="24"/>
              </w:rPr>
            </w:pPr>
            <w:r w:rsidRPr="00CE1283">
              <w:rPr>
                <w:rFonts w:ascii="Arial" w:hAnsi="Arial" w:cs="Arial"/>
                <w:color w:val="000000" w:themeColor="text1"/>
                <w:sz w:val="24"/>
              </w:rPr>
              <w:t xml:space="preserve">kritisches, ablehnendes Umfeld </w:t>
            </w:r>
          </w:p>
        </w:tc>
        <w:tc>
          <w:tcPr>
            <w:tcW w:w="4253" w:type="dxa"/>
          </w:tcPr>
          <w:p w14:paraId="2C1B3246" w14:textId="4D07CF25" w:rsidR="004A7FD1" w:rsidRPr="00CE1283" w:rsidRDefault="004A7FD1" w:rsidP="00CE1283">
            <w:pPr>
              <w:pStyle w:val="Listenabsatz"/>
              <w:numPr>
                <w:ilvl w:val="0"/>
                <w:numId w:val="23"/>
              </w:numPr>
              <w:spacing w:before="120" w:after="120" w:line="276" w:lineRule="auto"/>
              <w:ind w:left="312" w:hanging="283"/>
              <w:rPr>
                <w:rFonts w:ascii="Arial" w:hAnsi="Arial" w:cs="Arial"/>
                <w:color w:val="000000" w:themeColor="text1"/>
                <w:sz w:val="24"/>
              </w:rPr>
            </w:pPr>
            <w:r w:rsidRPr="00CE1283">
              <w:rPr>
                <w:rFonts w:ascii="Arial" w:hAnsi="Arial" w:cs="Arial"/>
                <w:color w:val="000000" w:themeColor="text1"/>
                <w:sz w:val="24"/>
              </w:rPr>
              <w:t xml:space="preserve">passende Aktivitäten, die aus Isolation locken </w:t>
            </w:r>
          </w:p>
          <w:p w14:paraId="2A64762E" w14:textId="3C43D026" w:rsidR="004A7FD1" w:rsidRPr="00CE1283" w:rsidRDefault="004A7FD1" w:rsidP="00CE1283">
            <w:pPr>
              <w:pStyle w:val="Listenabsatz"/>
              <w:numPr>
                <w:ilvl w:val="0"/>
                <w:numId w:val="23"/>
              </w:numPr>
              <w:spacing w:before="120" w:after="120" w:line="276" w:lineRule="auto"/>
              <w:ind w:left="312" w:hanging="283"/>
              <w:rPr>
                <w:rFonts w:ascii="Arial" w:hAnsi="Arial" w:cs="Arial"/>
                <w:color w:val="000000" w:themeColor="text1"/>
                <w:sz w:val="24"/>
              </w:rPr>
            </w:pPr>
            <w:r w:rsidRPr="00CE1283">
              <w:rPr>
                <w:rFonts w:ascii="Arial" w:hAnsi="Arial" w:cs="Arial"/>
                <w:color w:val="000000" w:themeColor="text1"/>
                <w:sz w:val="24"/>
              </w:rPr>
              <w:t xml:space="preserve">Gesprächsangebote und Zuwendung </w:t>
            </w:r>
          </w:p>
          <w:p w14:paraId="5CF3C53B" w14:textId="4E94BDA4" w:rsidR="004A7FD1" w:rsidRPr="00CE1283" w:rsidRDefault="004A7FD1" w:rsidP="00CE1283">
            <w:pPr>
              <w:pStyle w:val="Listenabsatz"/>
              <w:numPr>
                <w:ilvl w:val="0"/>
                <w:numId w:val="23"/>
              </w:numPr>
              <w:spacing w:before="120" w:after="120" w:line="276" w:lineRule="auto"/>
              <w:ind w:left="312" w:hanging="283"/>
              <w:rPr>
                <w:rFonts w:ascii="Arial" w:hAnsi="Arial" w:cs="Arial"/>
                <w:color w:val="000000" w:themeColor="text1"/>
                <w:sz w:val="24"/>
              </w:rPr>
            </w:pPr>
            <w:r w:rsidRPr="00CE1283">
              <w:rPr>
                <w:rFonts w:ascii="Arial" w:hAnsi="Arial" w:cs="Arial"/>
                <w:color w:val="000000" w:themeColor="text1"/>
                <w:sz w:val="24"/>
              </w:rPr>
              <w:t xml:space="preserve">Förderung der Integration </w:t>
            </w:r>
          </w:p>
        </w:tc>
      </w:tr>
      <w:tr w:rsidR="004A7FD1" w:rsidRPr="004A7FD1" w14:paraId="50626140" w14:textId="77777777" w:rsidTr="00CE1283">
        <w:tblPrEx>
          <w:tblCellMar>
            <w:top w:w="0" w:type="dxa"/>
            <w:bottom w:w="0" w:type="dxa"/>
          </w:tblCellMar>
        </w:tblPrEx>
        <w:trPr>
          <w:trHeight w:val="347"/>
          <w:jc w:val="center"/>
        </w:trPr>
        <w:tc>
          <w:tcPr>
            <w:tcW w:w="2405" w:type="dxa"/>
          </w:tcPr>
          <w:p w14:paraId="1A8AF84B" w14:textId="77777777" w:rsidR="004A7FD1" w:rsidRPr="004A7FD1" w:rsidRDefault="004A7FD1" w:rsidP="004A7FD1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4A7FD1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Verkennen von Personen oder Dingen </w:t>
            </w:r>
          </w:p>
        </w:tc>
        <w:tc>
          <w:tcPr>
            <w:tcW w:w="3402" w:type="dxa"/>
          </w:tcPr>
          <w:p w14:paraId="78D1F153" w14:textId="2CAB7B7A" w:rsidR="004A7FD1" w:rsidRPr="00CE1283" w:rsidRDefault="004A7FD1" w:rsidP="00CE1283">
            <w:pPr>
              <w:pStyle w:val="Listenabsatz"/>
              <w:numPr>
                <w:ilvl w:val="0"/>
                <w:numId w:val="23"/>
              </w:numPr>
              <w:spacing w:before="120" w:after="120" w:line="276" w:lineRule="auto"/>
              <w:ind w:left="312" w:hanging="283"/>
              <w:rPr>
                <w:rFonts w:ascii="Arial" w:hAnsi="Arial" w:cs="Arial"/>
                <w:color w:val="000000" w:themeColor="text1"/>
                <w:sz w:val="24"/>
              </w:rPr>
            </w:pPr>
            <w:r w:rsidRPr="00CE1283">
              <w:rPr>
                <w:rFonts w:ascii="Arial" w:hAnsi="Arial" w:cs="Arial"/>
                <w:color w:val="000000" w:themeColor="text1"/>
                <w:sz w:val="24"/>
              </w:rPr>
              <w:t xml:space="preserve">Gedächtnisverlust </w:t>
            </w:r>
          </w:p>
          <w:p w14:paraId="6300B1B8" w14:textId="4BDF3EA9" w:rsidR="004A7FD1" w:rsidRPr="00CE1283" w:rsidRDefault="004A7FD1" w:rsidP="00CE1283">
            <w:pPr>
              <w:pStyle w:val="Listenabsatz"/>
              <w:numPr>
                <w:ilvl w:val="0"/>
                <w:numId w:val="23"/>
              </w:numPr>
              <w:spacing w:before="120" w:after="120" w:line="276" w:lineRule="auto"/>
              <w:ind w:left="312" w:hanging="283"/>
              <w:rPr>
                <w:rFonts w:ascii="Arial" w:hAnsi="Arial" w:cs="Arial"/>
                <w:color w:val="000000" w:themeColor="text1"/>
                <w:sz w:val="24"/>
              </w:rPr>
            </w:pPr>
            <w:r w:rsidRPr="00CE1283">
              <w:rPr>
                <w:rFonts w:ascii="Arial" w:hAnsi="Arial" w:cs="Arial"/>
                <w:color w:val="000000" w:themeColor="text1"/>
                <w:sz w:val="24"/>
              </w:rPr>
              <w:t xml:space="preserve">Leben in eigener Erlebniswelt </w:t>
            </w:r>
          </w:p>
        </w:tc>
        <w:tc>
          <w:tcPr>
            <w:tcW w:w="4253" w:type="dxa"/>
          </w:tcPr>
          <w:p w14:paraId="4A2F710B" w14:textId="7453258A" w:rsidR="004A7FD1" w:rsidRPr="00CE1283" w:rsidRDefault="004A7FD1" w:rsidP="00CE1283">
            <w:pPr>
              <w:pStyle w:val="Listenabsatz"/>
              <w:numPr>
                <w:ilvl w:val="0"/>
                <w:numId w:val="23"/>
              </w:numPr>
              <w:spacing w:before="120" w:after="120" w:line="276" w:lineRule="auto"/>
              <w:ind w:left="312" w:hanging="283"/>
              <w:rPr>
                <w:rFonts w:ascii="Arial" w:hAnsi="Arial" w:cs="Arial"/>
                <w:color w:val="000000" w:themeColor="text1"/>
                <w:sz w:val="24"/>
              </w:rPr>
            </w:pPr>
            <w:r w:rsidRPr="00CE1283">
              <w:rPr>
                <w:rFonts w:ascii="Arial" w:hAnsi="Arial" w:cs="Arial"/>
                <w:color w:val="000000" w:themeColor="text1"/>
                <w:sz w:val="24"/>
              </w:rPr>
              <w:t xml:space="preserve">Gefühle aufgreifen und bestätigen </w:t>
            </w:r>
          </w:p>
          <w:p w14:paraId="29B2EE08" w14:textId="23340674" w:rsidR="004A7FD1" w:rsidRPr="00CE1283" w:rsidRDefault="004A7FD1" w:rsidP="00CE1283">
            <w:pPr>
              <w:pStyle w:val="Listenabsatz"/>
              <w:numPr>
                <w:ilvl w:val="0"/>
                <w:numId w:val="23"/>
              </w:numPr>
              <w:spacing w:before="120" w:after="120" w:line="276" w:lineRule="auto"/>
              <w:ind w:left="312" w:hanging="283"/>
              <w:rPr>
                <w:rFonts w:ascii="Arial" w:hAnsi="Arial" w:cs="Arial"/>
                <w:color w:val="000000" w:themeColor="text1"/>
                <w:sz w:val="24"/>
              </w:rPr>
            </w:pPr>
            <w:r w:rsidRPr="00CE1283">
              <w:rPr>
                <w:rFonts w:ascii="Arial" w:hAnsi="Arial" w:cs="Arial"/>
                <w:color w:val="000000" w:themeColor="text1"/>
                <w:sz w:val="24"/>
              </w:rPr>
              <w:t xml:space="preserve">Orientierungsunterstützung durch ein förderliches Umfeld </w:t>
            </w:r>
          </w:p>
        </w:tc>
      </w:tr>
      <w:tr w:rsidR="004A7FD1" w:rsidRPr="004A7FD1" w14:paraId="5FAAE87E" w14:textId="77777777" w:rsidTr="00CE1283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2405" w:type="dxa"/>
          </w:tcPr>
          <w:p w14:paraId="6939C4DD" w14:textId="77777777" w:rsidR="004A7FD1" w:rsidRPr="004A7FD1" w:rsidRDefault="004A7FD1" w:rsidP="004A7FD1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4A7FD1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Pflegeabwehr </w:t>
            </w:r>
          </w:p>
        </w:tc>
        <w:tc>
          <w:tcPr>
            <w:tcW w:w="3402" w:type="dxa"/>
          </w:tcPr>
          <w:p w14:paraId="536BF6B1" w14:textId="6B17C9F4" w:rsidR="004A7FD1" w:rsidRPr="00CE1283" w:rsidRDefault="004A7FD1" w:rsidP="00CE1283">
            <w:pPr>
              <w:pStyle w:val="Listenabsatz"/>
              <w:numPr>
                <w:ilvl w:val="0"/>
                <w:numId w:val="23"/>
              </w:numPr>
              <w:spacing w:before="120" w:after="120" w:line="276" w:lineRule="auto"/>
              <w:ind w:left="312" w:hanging="283"/>
              <w:rPr>
                <w:rFonts w:ascii="Arial" w:hAnsi="Arial" w:cs="Arial"/>
                <w:color w:val="000000" w:themeColor="text1"/>
                <w:sz w:val="24"/>
              </w:rPr>
            </w:pPr>
            <w:r w:rsidRPr="00CE1283">
              <w:rPr>
                <w:rFonts w:ascii="Arial" w:hAnsi="Arial" w:cs="Arial"/>
                <w:color w:val="000000" w:themeColor="text1"/>
                <w:sz w:val="24"/>
              </w:rPr>
              <w:t xml:space="preserve">Angst </w:t>
            </w:r>
          </w:p>
          <w:p w14:paraId="6FE3D7B0" w14:textId="6FD1DCFB" w:rsidR="004A7FD1" w:rsidRPr="00CE1283" w:rsidRDefault="004A7FD1" w:rsidP="00CE1283">
            <w:pPr>
              <w:pStyle w:val="Listenabsatz"/>
              <w:numPr>
                <w:ilvl w:val="0"/>
                <w:numId w:val="23"/>
              </w:numPr>
              <w:spacing w:before="120" w:after="120" w:line="276" w:lineRule="auto"/>
              <w:ind w:left="312" w:hanging="283"/>
              <w:rPr>
                <w:rFonts w:ascii="Arial" w:hAnsi="Arial" w:cs="Arial"/>
                <w:color w:val="000000" w:themeColor="text1"/>
                <w:sz w:val="24"/>
              </w:rPr>
            </w:pPr>
            <w:r w:rsidRPr="00CE1283">
              <w:rPr>
                <w:rFonts w:ascii="Arial" w:hAnsi="Arial" w:cs="Arial"/>
                <w:color w:val="000000" w:themeColor="text1"/>
                <w:sz w:val="24"/>
              </w:rPr>
              <w:t xml:space="preserve">Scham </w:t>
            </w:r>
          </w:p>
          <w:p w14:paraId="12D670A7" w14:textId="5B91B43B" w:rsidR="004A7FD1" w:rsidRPr="00CE1283" w:rsidRDefault="004A7FD1" w:rsidP="00CE1283">
            <w:pPr>
              <w:pStyle w:val="Listenabsatz"/>
              <w:numPr>
                <w:ilvl w:val="0"/>
                <w:numId w:val="23"/>
              </w:numPr>
              <w:spacing w:before="120" w:after="120" w:line="276" w:lineRule="auto"/>
              <w:ind w:left="312" w:hanging="283"/>
              <w:rPr>
                <w:rFonts w:ascii="Arial" w:hAnsi="Arial" w:cs="Arial"/>
                <w:color w:val="000000" w:themeColor="text1"/>
                <w:sz w:val="24"/>
              </w:rPr>
            </w:pPr>
            <w:r w:rsidRPr="00CE1283">
              <w:rPr>
                <w:rFonts w:ascii="Arial" w:hAnsi="Arial" w:cs="Arial"/>
                <w:color w:val="000000" w:themeColor="text1"/>
                <w:sz w:val="24"/>
              </w:rPr>
              <w:t xml:space="preserve">Überforderung </w:t>
            </w:r>
          </w:p>
          <w:p w14:paraId="3E81C751" w14:textId="6742F25E" w:rsidR="004A7FD1" w:rsidRPr="00CE1283" w:rsidRDefault="004A7FD1" w:rsidP="00CE1283">
            <w:pPr>
              <w:pStyle w:val="Listenabsatz"/>
              <w:numPr>
                <w:ilvl w:val="0"/>
                <w:numId w:val="23"/>
              </w:numPr>
              <w:spacing w:before="120" w:after="120" w:line="276" w:lineRule="auto"/>
              <w:ind w:left="312" w:hanging="283"/>
              <w:rPr>
                <w:rFonts w:ascii="Arial" w:hAnsi="Arial" w:cs="Arial"/>
                <w:color w:val="000000" w:themeColor="text1"/>
                <w:sz w:val="24"/>
              </w:rPr>
            </w:pPr>
            <w:r w:rsidRPr="00CE1283">
              <w:rPr>
                <w:rFonts w:ascii="Arial" w:hAnsi="Arial" w:cs="Arial"/>
                <w:color w:val="000000" w:themeColor="text1"/>
                <w:sz w:val="24"/>
              </w:rPr>
              <w:t>biografisch verankerte Traumatisie</w:t>
            </w:r>
            <w:r w:rsidRPr="00CE1283">
              <w:rPr>
                <w:rFonts w:ascii="Arial" w:hAnsi="Arial" w:cs="Arial"/>
                <w:color w:val="000000" w:themeColor="text1"/>
                <w:sz w:val="24"/>
              </w:rPr>
              <w:softHyphen/>
              <w:t xml:space="preserve">rungen </w:t>
            </w:r>
          </w:p>
        </w:tc>
        <w:tc>
          <w:tcPr>
            <w:tcW w:w="4253" w:type="dxa"/>
          </w:tcPr>
          <w:p w14:paraId="06D0DBA3" w14:textId="690B0ACF" w:rsidR="004A7FD1" w:rsidRPr="00CE1283" w:rsidRDefault="004A7FD1" w:rsidP="00CE1283">
            <w:pPr>
              <w:pStyle w:val="Listenabsatz"/>
              <w:numPr>
                <w:ilvl w:val="0"/>
                <w:numId w:val="23"/>
              </w:numPr>
              <w:spacing w:before="120" w:after="120" w:line="276" w:lineRule="auto"/>
              <w:ind w:left="312" w:hanging="283"/>
              <w:rPr>
                <w:rFonts w:ascii="Arial" w:hAnsi="Arial" w:cs="Arial"/>
                <w:color w:val="000000" w:themeColor="text1"/>
                <w:sz w:val="24"/>
              </w:rPr>
            </w:pPr>
            <w:r w:rsidRPr="00CE1283">
              <w:rPr>
                <w:rFonts w:ascii="Arial" w:hAnsi="Arial" w:cs="Arial"/>
                <w:color w:val="000000" w:themeColor="text1"/>
                <w:sz w:val="24"/>
              </w:rPr>
              <w:t xml:space="preserve">kein Zwang </w:t>
            </w:r>
          </w:p>
          <w:p w14:paraId="1586A5CE" w14:textId="1880509E" w:rsidR="004A7FD1" w:rsidRPr="00CE1283" w:rsidRDefault="004A7FD1" w:rsidP="00CE1283">
            <w:pPr>
              <w:pStyle w:val="Listenabsatz"/>
              <w:numPr>
                <w:ilvl w:val="0"/>
                <w:numId w:val="23"/>
              </w:numPr>
              <w:spacing w:before="120" w:after="120" w:line="276" w:lineRule="auto"/>
              <w:ind w:left="312" w:hanging="283"/>
              <w:rPr>
                <w:rFonts w:ascii="Arial" w:hAnsi="Arial" w:cs="Arial"/>
                <w:color w:val="000000" w:themeColor="text1"/>
                <w:sz w:val="24"/>
              </w:rPr>
            </w:pPr>
            <w:r w:rsidRPr="00CE1283">
              <w:rPr>
                <w:rFonts w:ascii="Arial" w:hAnsi="Arial" w:cs="Arial"/>
                <w:color w:val="000000" w:themeColor="text1"/>
                <w:sz w:val="24"/>
              </w:rPr>
              <w:t xml:space="preserve">Zeit lassen </w:t>
            </w:r>
          </w:p>
          <w:p w14:paraId="69937C0B" w14:textId="09C10185" w:rsidR="004A7FD1" w:rsidRPr="00CE1283" w:rsidRDefault="004A7FD1" w:rsidP="00CE1283">
            <w:pPr>
              <w:pStyle w:val="Listenabsatz"/>
              <w:numPr>
                <w:ilvl w:val="0"/>
                <w:numId w:val="23"/>
              </w:numPr>
              <w:spacing w:before="120" w:after="120" w:line="276" w:lineRule="auto"/>
              <w:ind w:left="312" w:hanging="283"/>
              <w:rPr>
                <w:rFonts w:ascii="Arial" w:hAnsi="Arial" w:cs="Arial"/>
                <w:color w:val="000000" w:themeColor="text1"/>
                <w:sz w:val="24"/>
              </w:rPr>
            </w:pPr>
            <w:r w:rsidRPr="00CE1283">
              <w:rPr>
                <w:rFonts w:ascii="Arial" w:hAnsi="Arial" w:cs="Arial"/>
                <w:color w:val="000000" w:themeColor="text1"/>
                <w:sz w:val="24"/>
              </w:rPr>
              <w:t xml:space="preserve">schrittweise vorgehen </w:t>
            </w:r>
          </w:p>
          <w:p w14:paraId="629A974A" w14:textId="74B88946" w:rsidR="004A7FD1" w:rsidRPr="00CE1283" w:rsidRDefault="004A7FD1" w:rsidP="00CE1283">
            <w:pPr>
              <w:pStyle w:val="Listenabsatz"/>
              <w:numPr>
                <w:ilvl w:val="0"/>
                <w:numId w:val="23"/>
              </w:numPr>
              <w:spacing w:before="120" w:after="120" w:line="276" w:lineRule="auto"/>
              <w:ind w:left="312" w:hanging="283"/>
              <w:rPr>
                <w:rFonts w:ascii="Arial" w:hAnsi="Arial" w:cs="Arial"/>
                <w:color w:val="000000" w:themeColor="text1"/>
                <w:sz w:val="24"/>
              </w:rPr>
            </w:pPr>
            <w:r w:rsidRPr="00CE1283">
              <w:rPr>
                <w:rFonts w:ascii="Arial" w:hAnsi="Arial" w:cs="Arial"/>
                <w:color w:val="000000" w:themeColor="text1"/>
                <w:sz w:val="24"/>
              </w:rPr>
              <w:t>Pflegehandlungen stets ankündigen und erklären</w:t>
            </w:r>
          </w:p>
        </w:tc>
      </w:tr>
    </w:tbl>
    <w:p w14:paraId="20CDC04E" w14:textId="77777777" w:rsidR="004A7FD1" w:rsidRPr="00AD4A2E" w:rsidRDefault="004A7FD1" w:rsidP="00AD4A2E">
      <w:pPr>
        <w:spacing w:before="120" w:after="120"/>
        <w:rPr>
          <w:rFonts w:ascii="Arial" w:hAnsi="Arial" w:cs="Arial"/>
          <w:bCs/>
          <w:color w:val="000000" w:themeColor="text1"/>
          <w:sz w:val="24"/>
          <w:szCs w:val="24"/>
        </w:rPr>
      </w:pPr>
    </w:p>
    <w:sectPr w:rsidR="004A7FD1" w:rsidRPr="00AD4A2E" w:rsidSect="00B86C2F">
      <w:headerReference w:type="default" r:id="rId9"/>
      <w:pgSz w:w="11906" w:h="16838" w:code="9"/>
      <w:pgMar w:top="-1560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E39FD4" w14:textId="77777777" w:rsidR="00880C50" w:rsidRDefault="00880C50" w:rsidP="002A5D13">
      <w:pPr>
        <w:spacing w:after="0" w:line="240" w:lineRule="auto"/>
      </w:pPr>
      <w:r>
        <w:separator/>
      </w:r>
    </w:p>
  </w:endnote>
  <w:endnote w:type="continuationSeparator" w:id="0">
    <w:p w14:paraId="70C81E3F" w14:textId="77777777" w:rsidR="00880C50" w:rsidRDefault="00880C50" w:rsidP="002A5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6A755F" w14:textId="77777777" w:rsidR="00880C50" w:rsidRDefault="00880C50" w:rsidP="002A5D13">
      <w:pPr>
        <w:spacing w:after="0" w:line="240" w:lineRule="auto"/>
      </w:pPr>
      <w:r>
        <w:separator/>
      </w:r>
    </w:p>
  </w:footnote>
  <w:footnote w:type="continuationSeparator" w:id="0">
    <w:p w14:paraId="28F0D125" w14:textId="77777777" w:rsidR="00880C50" w:rsidRDefault="00880C50" w:rsidP="002A5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721"/>
      <w:gridCol w:w="6349"/>
    </w:tblGrid>
    <w:tr w:rsidR="0050689E" w14:paraId="4D1B10A3" w14:textId="77777777" w:rsidTr="00D10D40">
      <w:tc>
        <w:tcPr>
          <w:tcW w:w="1500" w:type="pct"/>
          <w:tcBorders>
            <w:bottom w:val="single" w:sz="4" w:space="0" w:color="auto"/>
          </w:tcBorders>
          <w:shd w:val="clear" w:color="auto" w:fill="193965"/>
          <w:vAlign w:val="center"/>
        </w:tcPr>
        <w:p w14:paraId="4D9CA12B" w14:textId="6D2A6870" w:rsidR="007A7CA7" w:rsidRPr="007A7CA7" w:rsidRDefault="00D242BF" w:rsidP="005E1850">
          <w:pPr>
            <w:pStyle w:val="Kopfzeile"/>
            <w:jc w:val="center"/>
            <w:rPr>
              <w:b/>
              <w:color w:val="FFFFFF"/>
            </w:rPr>
          </w:pPr>
          <w:r>
            <w:rPr>
              <w:b/>
              <w:color w:val="FFFFFF"/>
              <w:sz w:val="24"/>
            </w:rPr>
            <w:t xml:space="preserve">Ausgabe </w:t>
          </w:r>
          <w:r w:rsidR="004C730A">
            <w:rPr>
              <w:b/>
              <w:color w:val="FFFFFF"/>
              <w:sz w:val="24"/>
            </w:rPr>
            <w:t>1</w:t>
          </w:r>
          <w:r w:rsidR="00AE7949">
            <w:rPr>
              <w:b/>
              <w:color w:val="FFFFFF"/>
              <w:sz w:val="24"/>
            </w:rPr>
            <w:t>2</w:t>
          </w:r>
          <w:r w:rsidR="00826760">
            <w:rPr>
              <w:b/>
              <w:color w:val="FFFFFF"/>
              <w:sz w:val="24"/>
            </w:rPr>
            <w:t xml:space="preserve"> - 20</w:t>
          </w:r>
          <w:r w:rsidR="00017AB1">
            <w:rPr>
              <w:b/>
              <w:color w:val="FFFFFF"/>
              <w:sz w:val="24"/>
            </w:rPr>
            <w:t>2</w:t>
          </w:r>
          <w:r w:rsidR="00AE7949">
            <w:rPr>
              <w:b/>
              <w:color w:val="FFFFFF"/>
              <w:sz w:val="24"/>
            </w:rPr>
            <w:t>6</w:t>
          </w:r>
        </w:p>
      </w:tc>
      <w:tc>
        <w:tcPr>
          <w:tcW w:w="4000" w:type="pct"/>
          <w:tcBorders>
            <w:bottom w:val="single" w:sz="4" w:space="0" w:color="auto"/>
          </w:tcBorders>
          <w:vAlign w:val="bottom"/>
        </w:tcPr>
        <w:p w14:paraId="0CDFD6C6" w14:textId="754E3407" w:rsidR="007A7CA7" w:rsidRPr="0050689E" w:rsidRDefault="00A56A28" w:rsidP="007A7CA7">
          <w:pPr>
            <w:pStyle w:val="Kopfzeile"/>
            <w:rPr>
              <w:b/>
              <w:bCs/>
              <w:color w:val="76923C"/>
              <w:sz w:val="28"/>
            </w:rPr>
          </w:pPr>
          <w:r w:rsidRPr="00D10D40">
            <w:rPr>
              <w:color w:val="193965"/>
              <w:sz w:val="36"/>
            </w:rPr>
            <w:t>Praxis:</w:t>
          </w:r>
          <w:r w:rsidRPr="00D10D40">
            <w:rPr>
              <w:b/>
              <w:bCs/>
              <w:color w:val="193965"/>
              <w:sz w:val="36"/>
            </w:rPr>
            <w:t xml:space="preserve"> Alten</w:t>
          </w:r>
          <w:r w:rsidRPr="00D10D40">
            <w:rPr>
              <w:i/>
              <w:iCs/>
              <w:color w:val="81BF41"/>
              <w:sz w:val="36"/>
            </w:rPr>
            <w:t>pflege</w:t>
          </w:r>
        </w:p>
        <w:p w14:paraId="023F2FD8" w14:textId="029196EE" w:rsidR="007A7CA7" w:rsidRPr="007A7CA7" w:rsidRDefault="00D10D40" w:rsidP="007A7CA7">
          <w:pPr>
            <w:pStyle w:val="Kopfzeile"/>
            <w:rPr>
              <w:color w:val="000000"/>
              <w:sz w:val="24"/>
            </w:rPr>
          </w:pPr>
          <w:r w:rsidRPr="00D10D40">
            <w:rPr>
              <w:bCs/>
              <w:sz w:val="18"/>
            </w:rPr>
            <w:t>Wissen kompakt für ambulante und stationäre Pflegefachkräfte</w:t>
          </w:r>
        </w:p>
      </w:tc>
    </w:tr>
  </w:tbl>
  <w:p w14:paraId="225A2CA3" w14:textId="77777777" w:rsidR="007A7CA7" w:rsidRDefault="007A7CA7">
    <w:pPr>
      <w:pStyle w:val="Kopfzeile"/>
    </w:pPr>
  </w:p>
  <w:p w14:paraId="786F3783" w14:textId="77777777" w:rsidR="007A7CA7" w:rsidRDefault="007A7CA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627249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BFE433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95284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11EDF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62668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4624C95"/>
    <w:multiLevelType w:val="hybridMultilevel"/>
    <w:tmpl w:val="834EF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3B477F"/>
    <w:multiLevelType w:val="hybridMultilevel"/>
    <w:tmpl w:val="ADAC508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E95869"/>
    <w:multiLevelType w:val="hybridMultilevel"/>
    <w:tmpl w:val="E97E05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443233"/>
    <w:multiLevelType w:val="hybridMultilevel"/>
    <w:tmpl w:val="33B88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127CBB"/>
    <w:multiLevelType w:val="hybridMultilevel"/>
    <w:tmpl w:val="C32E3A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3B0040"/>
    <w:multiLevelType w:val="hybridMultilevel"/>
    <w:tmpl w:val="72301D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8D7D93"/>
    <w:multiLevelType w:val="hybridMultilevel"/>
    <w:tmpl w:val="A1F49D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644C20"/>
    <w:multiLevelType w:val="hybridMultilevel"/>
    <w:tmpl w:val="5DCA9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2BD294"/>
    <w:multiLevelType w:val="multilevel"/>
    <w:tmpl w:val="512BD294"/>
    <w:name w:val="Nummerierungsliste 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4" w15:restartNumberingAfterBreak="0">
    <w:nsid w:val="51862F0E"/>
    <w:multiLevelType w:val="multilevel"/>
    <w:tmpl w:val="51862F0E"/>
    <w:name w:val="Nummerierungsliste 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5" w15:restartNumberingAfterBreak="0">
    <w:nsid w:val="51862F0F"/>
    <w:multiLevelType w:val="multilevel"/>
    <w:tmpl w:val="51862F0F"/>
    <w:name w:val="Nummerierungsliste 3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6" w15:restartNumberingAfterBreak="0">
    <w:nsid w:val="51862F10"/>
    <w:multiLevelType w:val="multilevel"/>
    <w:tmpl w:val="51862F10"/>
    <w:name w:val="Nummerierungsliste 4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7" w15:restartNumberingAfterBreak="0">
    <w:nsid w:val="51862F13"/>
    <w:multiLevelType w:val="multilevel"/>
    <w:tmpl w:val="51862F13"/>
    <w:name w:val="Nummerierungsliste 7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8" w15:restartNumberingAfterBreak="0">
    <w:nsid w:val="51862F16"/>
    <w:multiLevelType w:val="multilevel"/>
    <w:tmpl w:val="51862F16"/>
    <w:name w:val="Nummerierungsliste 10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9" w15:restartNumberingAfterBreak="0">
    <w:nsid w:val="51862F18"/>
    <w:multiLevelType w:val="multilevel"/>
    <w:tmpl w:val="51862F18"/>
    <w:name w:val="Nummerierungsliste 1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0" w15:restartNumberingAfterBreak="0">
    <w:nsid w:val="54D35FDE"/>
    <w:multiLevelType w:val="hybridMultilevel"/>
    <w:tmpl w:val="5FBC30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1A7516"/>
    <w:multiLevelType w:val="hybridMultilevel"/>
    <w:tmpl w:val="525AA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C5079F"/>
    <w:multiLevelType w:val="hybridMultilevel"/>
    <w:tmpl w:val="09C892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65254855">
    <w:abstractNumId w:val="10"/>
  </w:num>
  <w:num w:numId="2" w16cid:durableId="110518625">
    <w:abstractNumId w:val="20"/>
  </w:num>
  <w:num w:numId="3" w16cid:durableId="1023476870">
    <w:abstractNumId w:val="22"/>
  </w:num>
  <w:num w:numId="4" w16cid:durableId="1632981953">
    <w:abstractNumId w:val="11"/>
  </w:num>
  <w:num w:numId="5" w16cid:durableId="334385539">
    <w:abstractNumId w:val="7"/>
  </w:num>
  <w:num w:numId="6" w16cid:durableId="292560944">
    <w:abstractNumId w:val="8"/>
  </w:num>
  <w:num w:numId="7" w16cid:durableId="617414864">
    <w:abstractNumId w:val="13"/>
  </w:num>
  <w:num w:numId="8" w16cid:durableId="1349798627">
    <w:abstractNumId w:val="12"/>
  </w:num>
  <w:num w:numId="9" w16cid:durableId="425809380">
    <w:abstractNumId w:val="9"/>
  </w:num>
  <w:num w:numId="10" w16cid:durableId="2045593739">
    <w:abstractNumId w:val="5"/>
  </w:num>
  <w:num w:numId="11" w16cid:durableId="2030179877">
    <w:abstractNumId w:val="21"/>
  </w:num>
  <w:num w:numId="12" w16cid:durableId="808983353">
    <w:abstractNumId w:val="15"/>
  </w:num>
  <w:num w:numId="13" w16cid:durableId="1540699642">
    <w:abstractNumId w:val="16"/>
  </w:num>
  <w:num w:numId="14" w16cid:durableId="1014500060">
    <w:abstractNumId w:val="14"/>
  </w:num>
  <w:num w:numId="15" w16cid:durableId="473067152">
    <w:abstractNumId w:val="17"/>
  </w:num>
  <w:num w:numId="16" w16cid:durableId="516389024">
    <w:abstractNumId w:val="18"/>
  </w:num>
  <w:num w:numId="17" w16cid:durableId="1666322767">
    <w:abstractNumId w:val="19"/>
  </w:num>
  <w:num w:numId="18" w16cid:durableId="1794514842">
    <w:abstractNumId w:val="4"/>
  </w:num>
  <w:num w:numId="19" w16cid:durableId="1643078212">
    <w:abstractNumId w:val="3"/>
  </w:num>
  <w:num w:numId="20" w16cid:durableId="682588562">
    <w:abstractNumId w:val="2"/>
  </w:num>
  <w:num w:numId="21" w16cid:durableId="1766802288">
    <w:abstractNumId w:val="1"/>
  </w:num>
  <w:num w:numId="22" w16cid:durableId="1246185949">
    <w:abstractNumId w:val="0"/>
  </w:num>
  <w:num w:numId="23" w16cid:durableId="16309359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15F"/>
    <w:rsid w:val="00017AB1"/>
    <w:rsid w:val="00022C51"/>
    <w:rsid w:val="00032A0C"/>
    <w:rsid w:val="00070D06"/>
    <w:rsid w:val="00075BC0"/>
    <w:rsid w:val="000B50CC"/>
    <w:rsid w:val="000B5E78"/>
    <w:rsid w:val="000C6A2D"/>
    <w:rsid w:val="000E54B5"/>
    <w:rsid w:val="00105063"/>
    <w:rsid w:val="0015409B"/>
    <w:rsid w:val="00197AF9"/>
    <w:rsid w:val="001B429B"/>
    <w:rsid w:val="001D71D3"/>
    <w:rsid w:val="00205D0C"/>
    <w:rsid w:val="0027096C"/>
    <w:rsid w:val="002766CF"/>
    <w:rsid w:val="0028515F"/>
    <w:rsid w:val="002A5D13"/>
    <w:rsid w:val="002B029B"/>
    <w:rsid w:val="002B4419"/>
    <w:rsid w:val="002D45E4"/>
    <w:rsid w:val="002E4378"/>
    <w:rsid w:val="002F7B4F"/>
    <w:rsid w:val="003676E3"/>
    <w:rsid w:val="00380EF0"/>
    <w:rsid w:val="003A1644"/>
    <w:rsid w:val="003E3400"/>
    <w:rsid w:val="0042075B"/>
    <w:rsid w:val="00433F51"/>
    <w:rsid w:val="004639C0"/>
    <w:rsid w:val="00475E98"/>
    <w:rsid w:val="004955F6"/>
    <w:rsid w:val="004A47F9"/>
    <w:rsid w:val="004A7FD1"/>
    <w:rsid w:val="004C2396"/>
    <w:rsid w:val="004C730A"/>
    <w:rsid w:val="004E6AAB"/>
    <w:rsid w:val="0050689E"/>
    <w:rsid w:val="00547B8D"/>
    <w:rsid w:val="00551B88"/>
    <w:rsid w:val="00587D31"/>
    <w:rsid w:val="005E1850"/>
    <w:rsid w:val="00614D0A"/>
    <w:rsid w:val="00653E72"/>
    <w:rsid w:val="00661981"/>
    <w:rsid w:val="006A5CFE"/>
    <w:rsid w:val="006E18EF"/>
    <w:rsid w:val="0077330A"/>
    <w:rsid w:val="00782522"/>
    <w:rsid w:val="007A7CA7"/>
    <w:rsid w:val="007B0290"/>
    <w:rsid w:val="007C0AE5"/>
    <w:rsid w:val="007E1A2E"/>
    <w:rsid w:val="00825AFB"/>
    <w:rsid w:val="00826760"/>
    <w:rsid w:val="00841FA8"/>
    <w:rsid w:val="00852BFB"/>
    <w:rsid w:val="008633AC"/>
    <w:rsid w:val="00880C50"/>
    <w:rsid w:val="00887070"/>
    <w:rsid w:val="008B1F83"/>
    <w:rsid w:val="008E62B1"/>
    <w:rsid w:val="008F5C4C"/>
    <w:rsid w:val="00937B0B"/>
    <w:rsid w:val="009433D9"/>
    <w:rsid w:val="00983536"/>
    <w:rsid w:val="009B721F"/>
    <w:rsid w:val="009C06A2"/>
    <w:rsid w:val="009D2836"/>
    <w:rsid w:val="00A06C64"/>
    <w:rsid w:val="00A56A28"/>
    <w:rsid w:val="00AC136E"/>
    <w:rsid w:val="00AD4A2E"/>
    <w:rsid w:val="00AE4D06"/>
    <w:rsid w:val="00AE7949"/>
    <w:rsid w:val="00B01FFE"/>
    <w:rsid w:val="00B707AF"/>
    <w:rsid w:val="00B86C2F"/>
    <w:rsid w:val="00B87D52"/>
    <w:rsid w:val="00BC398F"/>
    <w:rsid w:val="00BD71E9"/>
    <w:rsid w:val="00C135D1"/>
    <w:rsid w:val="00C310AF"/>
    <w:rsid w:val="00C73E1A"/>
    <w:rsid w:val="00CA1A10"/>
    <w:rsid w:val="00CC38C8"/>
    <w:rsid w:val="00CE1283"/>
    <w:rsid w:val="00D10D40"/>
    <w:rsid w:val="00D242BF"/>
    <w:rsid w:val="00D86187"/>
    <w:rsid w:val="00DB32C7"/>
    <w:rsid w:val="00DD54CC"/>
    <w:rsid w:val="00E163C6"/>
    <w:rsid w:val="00E17069"/>
    <w:rsid w:val="00E2265E"/>
    <w:rsid w:val="00EA5F7F"/>
    <w:rsid w:val="00EB3636"/>
    <w:rsid w:val="00ED3984"/>
    <w:rsid w:val="00F12F5E"/>
    <w:rsid w:val="00F20663"/>
    <w:rsid w:val="00F64056"/>
    <w:rsid w:val="00F93A86"/>
    <w:rsid w:val="00FA19D7"/>
    <w:rsid w:val="00FB3A5A"/>
    <w:rsid w:val="00FC278E"/>
    <w:rsid w:val="00FE7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23204D"/>
  <w15:chartTrackingRefBased/>
  <w15:docId w15:val="{96E791A6-8852-478C-84C8-2851535F0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  <w:style w:type="paragraph" w:customStyle="1" w:styleId="Pa2">
    <w:name w:val="Pa2"/>
    <w:basedOn w:val="Standard"/>
    <w:next w:val="Standard"/>
    <w:uiPriority w:val="99"/>
    <w:rsid w:val="00D10D40"/>
    <w:pPr>
      <w:autoSpaceDE w:val="0"/>
      <w:autoSpaceDN w:val="0"/>
      <w:adjustRightInd w:val="0"/>
      <w:spacing w:after="0" w:line="181" w:lineRule="atLeast"/>
    </w:pPr>
    <w:rPr>
      <w:rFonts w:ascii="Montserrat SemiBold" w:hAnsi="Montserrat SemiBold"/>
      <w:sz w:val="24"/>
      <w:szCs w:val="24"/>
      <w:lang w:eastAsia="de-DE"/>
    </w:rPr>
  </w:style>
  <w:style w:type="character" w:customStyle="1" w:styleId="A10">
    <w:name w:val="A10"/>
    <w:uiPriority w:val="99"/>
    <w:rsid w:val="00D10D40"/>
    <w:rPr>
      <w:rFonts w:cs="Montserrat SemiBold"/>
      <w:b/>
      <w:bCs/>
      <w:color w:val="211D1E"/>
      <w:sz w:val="22"/>
      <w:szCs w:val="22"/>
    </w:rPr>
  </w:style>
  <w:style w:type="paragraph" w:customStyle="1" w:styleId="Pa15">
    <w:name w:val="Pa15"/>
    <w:basedOn w:val="Standard"/>
    <w:next w:val="Standard"/>
    <w:uiPriority w:val="99"/>
    <w:rsid w:val="00D10D40"/>
    <w:pPr>
      <w:autoSpaceDE w:val="0"/>
      <w:autoSpaceDN w:val="0"/>
      <w:adjustRightInd w:val="0"/>
      <w:spacing w:after="0" w:line="181" w:lineRule="atLeast"/>
    </w:pPr>
    <w:rPr>
      <w:rFonts w:ascii="Montserrat SemiBold" w:hAnsi="Montserrat SemiBold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Ausgabe 01 - 2014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0E372C6-78CF-47D5-8ED7-445AA5E1A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Praxis: Soziale Betreuung</vt:lpstr>
    </vt:vector>
  </TitlesOfParts>
  <Company>Microsoft</Company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Praxis: Soziale Betreuung</dc:title>
  <dc:subject/>
  <dc:creator>Dominik Muhle</dc:creator>
  <cp:keywords/>
  <cp:lastModifiedBy>Korinna Wulfinghoff</cp:lastModifiedBy>
  <cp:revision>2</cp:revision>
  <cp:lastPrinted>2013-12-09T12:30:00Z</cp:lastPrinted>
  <dcterms:created xsi:type="dcterms:W3CDTF">2026-05-29T10:24:00Z</dcterms:created>
  <dcterms:modified xsi:type="dcterms:W3CDTF">2026-05-29T10:24:00Z</dcterms:modified>
</cp:coreProperties>
</file>