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20270934" w14:textId="276F2083" w:rsidR="00084157" w:rsidRDefault="007A7CA7" w:rsidP="00210CDE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1C57E02C" w14:textId="77777777" w:rsidR="00210CDE" w:rsidRDefault="00210CDE" w:rsidP="00C73E1A"/>
    <w:p w14:paraId="135634DD" w14:textId="77777777" w:rsidR="00210CDE" w:rsidRDefault="00210CDE" w:rsidP="00C73E1A"/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210CDE" w:rsidRPr="00210CDE" w14:paraId="18E73C2E" w14:textId="77777777" w:rsidTr="00AF0149">
        <w:trPr>
          <w:trHeight w:val="136"/>
          <w:jc w:val="center"/>
        </w:trPr>
        <w:tc>
          <w:tcPr>
            <w:tcW w:w="9658" w:type="dxa"/>
            <w:shd w:val="clear" w:color="auto" w:fill="006793"/>
          </w:tcPr>
          <w:p w14:paraId="6CFF4AD8" w14:textId="77777777" w:rsidR="00210CDE" w:rsidRPr="00210CDE" w:rsidRDefault="00210CDE" w:rsidP="00210CD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10CD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6 Regeln für Ihre Fahrer </w:t>
            </w:r>
          </w:p>
        </w:tc>
      </w:tr>
      <w:tr w:rsidR="00210CDE" w:rsidRPr="00210CDE" w14:paraId="17D40CA8" w14:textId="77777777" w:rsidTr="00AF0149">
        <w:trPr>
          <w:trHeight w:val="3505"/>
          <w:jc w:val="center"/>
        </w:trPr>
        <w:tc>
          <w:tcPr>
            <w:tcW w:w="9658" w:type="dxa"/>
          </w:tcPr>
          <w:p w14:paraId="79FC5FFD" w14:textId="77777777" w:rsidR="00210CDE" w:rsidRPr="00210CDE" w:rsidRDefault="00210CDE" w:rsidP="00210CD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0C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Wenn Sie Ihre Transportbusse mit Tankkarten aus</w:t>
            </w:r>
            <w:r w:rsidRPr="00210CDE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statten, sollten Sie Ihre Mitarbeiter mit einer schrift</w:t>
            </w:r>
            <w:r w:rsidRPr="00210CDE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lichen Dienstanweisung über die folgenden 6 Regeln in Kenntnis setzen: </w:t>
            </w:r>
          </w:p>
          <w:p w14:paraId="61FB5E5A" w14:textId="77777777" w:rsidR="00210CDE" w:rsidRPr="00210CDE" w:rsidRDefault="00210CDE" w:rsidP="00210CDE">
            <w:pPr>
              <w:pStyle w:val="Listenabsatz"/>
              <w:numPr>
                <w:ilvl w:val="0"/>
                <w:numId w:val="3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>Die Karte wird fahrzeuggebunden im Auto so auf</w:t>
            </w:r>
            <w:r w:rsidRPr="00210CDE">
              <w:rPr>
                <w:rFonts w:ascii="Arial" w:hAnsi="Arial" w:cs="Arial"/>
                <w:color w:val="000000"/>
                <w:sz w:val="24"/>
              </w:rPr>
              <w:softHyphen/>
              <w:t xml:space="preserve">bewahrt, dass sie von außen nicht sichtbar ist. </w:t>
            </w:r>
          </w:p>
          <w:p w14:paraId="035F7CD7" w14:textId="77777777" w:rsidR="00210CDE" w:rsidRPr="00210CDE" w:rsidRDefault="00210CDE" w:rsidP="00210CDE">
            <w:pPr>
              <w:pStyle w:val="Listenabsatz"/>
              <w:numPr>
                <w:ilvl w:val="0"/>
                <w:numId w:val="3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>Sie bleibt (außer beim Tanken) immer im Fahr</w:t>
            </w:r>
            <w:r w:rsidRPr="00210CDE">
              <w:rPr>
                <w:rFonts w:ascii="Arial" w:hAnsi="Arial" w:cs="Arial"/>
                <w:color w:val="000000"/>
                <w:sz w:val="24"/>
              </w:rPr>
              <w:softHyphen/>
              <w:t xml:space="preserve">zeug. </w:t>
            </w:r>
          </w:p>
          <w:p w14:paraId="0144E4EE" w14:textId="77777777" w:rsidR="00210CDE" w:rsidRPr="00210CDE" w:rsidRDefault="00210CDE" w:rsidP="00210CDE">
            <w:pPr>
              <w:pStyle w:val="Listenabsatz"/>
              <w:numPr>
                <w:ilvl w:val="0"/>
                <w:numId w:val="3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>Die Geheimzahl (PIN) liegt niemals im Auto und wird schon gar nicht auf der Karte notiert (regel</w:t>
            </w:r>
            <w:r w:rsidRPr="00210CDE">
              <w:rPr>
                <w:rFonts w:ascii="Arial" w:hAnsi="Arial" w:cs="Arial"/>
                <w:color w:val="000000"/>
                <w:sz w:val="24"/>
              </w:rPr>
              <w:softHyphen/>
              <w:t xml:space="preserve">mäßig kontrollieren!). </w:t>
            </w:r>
          </w:p>
          <w:p w14:paraId="3FEC2DCA" w14:textId="77777777" w:rsidR="001B4882" w:rsidRDefault="00210CDE" w:rsidP="00210CDE">
            <w:pPr>
              <w:pStyle w:val="Listenabsatz"/>
              <w:numPr>
                <w:ilvl w:val="0"/>
                <w:numId w:val="3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 xml:space="preserve">Es dürfen damit nur folgende Warenarten bezahlt werden: </w:t>
            </w:r>
          </w:p>
          <w:p w14:paraId="4B0F2101" w14:textId="7E19D423" w:rsidR="00210CDE" w:rsidRPr="00210CDE" w:rsidRDefault="00210CDE" w:rsidP="001B4882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1186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 xml:space="preserve">alle Kraftstoffe </w:t>
            </w:r>
          </w:p>
          <w:p w14:paraId="1E71F317" w14:textId="77777777" w:rsidR="00210CDE" w:rsidRPr="00210CDE" w:rsidRDefault="00210CDE" w:rsidP="001B4882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1186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 xml:space="preserve">Schmier- und Hilfsmittel (Motoröl, Frostschutz) </w:t>
            </w:r>
          </w:p>
          <w:p w14:paraId="48EACB83" w14:textId="56A92ABF" w:rsidR="00210CDE" w:rsidRPr="001B4882" w:rsidRDefault="00210CDE" w:rsidP="001B4882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1186"/>
              <w:rPr>
                <w:rFonts w:ascii="Arial" w:hAnsi="Arial" w:cs="Arial"/>
                <w:color w:val="000000"/>
                <w:sz w:val="24"/>
              </w:rPr>
            </w:pPr>
            <w:r w:rsidRPr="00210CDE">
              <w:rPr>
                <w:rFonts w:ascii="Arial" w:hAnsi="Arial" w:cs="Arial"/>
                <w:color w:val="000000"/>
                <w:sz w:val="24"/>
              </w:rPr>
              <w:t xml:space="preserve">Waschanlagen </w:t>
            </w:r>
          </w:p>
          <w:p w14:paraId="728E4E5B" w14:textId="77777777" w:rsidR="00210CDE" w:rsidRPr="001B4882" w:rsidRDefault="00210CDE" w:rsidP="001B4882">
            <w:pPr>
              <w:pStyle w:val="Listenabsatz"/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1B4882">
              <w:rPr>
                <w:rFonts w:ascii="Arial" w:hAnsi="Arial" w:cs="Arial"/>
                <w:color w:val="000000"/>
                <w:sz w:val="24"/>
              </w:rPr>
              <w:t>Ich empfehle zu verbieten, dass private Einkäufe mitbezahlt werden – Sie sparen sich Verrechnun</w:t>
            </w:r>
            <w:r w:rsidRPr="001B4882">
              <w:rPr>
                <w:rFonts w:ascii="Arial" w:hAnsi="Arial" w:cs="Arial"/>
                <w:color w:val="000000"/>
                <w:sz w:val="24"/>
              </w:rPr>
              <w:softHyphen/>
              <w:t xml:space="preserve">gen oder geldwerte Vorteile. </w:t>
            </w:r>
          </w:p>
          <w:p w14:paraId="5860FD3B" w14:textId="77777777" w:rsidR="00210CDE" w:rsidRPr="001B4882" w:rsidRDefault="00210CDE" w:rsidP="001B4882">
            <w:pPr>
              <w:pStyle w:val="Listenabsatz"/>
              <w:numPr>
                <w:ilvl w:val="0"/>
                <w:numId w:val="3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1B4882">
              <w:rPr>
                <w:rFonts w:ascii="Arial" w:hAnsi="Arial" w:cs="Arial"/>
                <w:color w:val="000000"/>
                <w:sz w:val="24"/>
              </w:rPr>
              <w:t>Beim Bezahlvorgang wird vom Mitarbeiter der Ki</w:t>
            </w:r>
            <w:r w:rsidRPr="001B4882">
              <w:rPr>
                <w:rFonts w:ascii="Arial" w:hAnsi="Arial" w:cs="Arial"/>
                <w:color w:val="000000"/>
                <w:sz w:val="24"/>
              </w:rPr>
              <w:softHyphen/>
              <w:t xml:space="preserve">lometerstand zwingend eingegeben. Er erscheint dann auf dem Beleg. </w:t>
            </w:r>
          </w:p>
          <w:p w14:paraId="6E8FA5AF" w14:textId="30D53332" w:rsidR="00210CDE" w:rsidRPr="00210CDE" w:rsidRDefault="00210CDE" w:rsidP="001B4882">
            <w:pPr>
              <w:pStyle w:val="Listenabsatz"/>
              <w:numPr>
                <w:ilvl w:val="0"/>
                <w:numId w:val="37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1B4882">
              <w:rPr>
                <w:rFonts w:ascii="Arial" w:hAnsi="Arial" w:cs="Arial"/>
                <w:color w:val="000000"/>
                <w:sz w:val="24"/>
              </w:rPr>
              <w:t>Der Beleg der Tankstelle wird spätestens am nächs</w:t>
            </w:r>
            <w:r w:rsidRPr="001B4882">
              <w:rPr>
                <w:rFonts w:ascii="Arial" w:hAnsi="Arial" w:cs="Arial"/>
                <w:color w:val="000000"/>
                <w:sz w:val="24"/>
              </w:rPr>
              <w:softHyphen/>
              <w:t>ten Tag im Büro Ihrer Tagespflege abgegeben</w:t>
            </w:r>
            <w:r w:rsidRPr="00210CDE">
              <w:rPr>
                <w:rFonts w:ascii="Arial" w:hAnsi="Arial" w:cs="Arial"/>
                <w:bCs w:val="0"/>
                <w:color w:val="000000"/>
                <w:sz w:val="24"/>
              </w:rPr>
              <w:t>.</w:t>
            </w:r>
          </w:p>
        </w:tc>
      </w:tr>
    </w:tbl>
    <w:p w14:paraId="6A0127D1" w14:textId="77777777" w:rsidR="00210CDE" w:rsidRDefault="00210CDE" w:rsidP="00C73E1A"/>
    <w:sectPr w:rsidR="00210CDE" w:rsidSect="007E21A1">
      <w:headerReference w:type="default" r:id="rId9"/>
      <w:pgSz w:w="11906" w:h="16838" w:code="9"/>
      <w:pgMar w:top="-1560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D8C2" w14:textId="77777777" w:rsidR="00833A1A" w:rsidRDefault="00833A1A" w:rsidP="002A5D13">
      <w:pPr>
        <w:spacing w:after="0" w:line="240" w:lineRule="auto"/>
      </w:pPr>
      <w:r>
        <w:separator/>
      </w:r>
    </w:p>
  </w:endnote>
  <w:endnote w:type="continuationSeparator" w:id="0">
    <w:p w14:paraId="4679C13A" w14:textId="77777777" w:rsidR="00833A1A" w:rsidRDefault="00833A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816C" w14:textId="77777777" w:rsidR="00833A1A" w:rsidRDefault="00833A1A" w:rsidP="002A5D13">
      <w:pPr>
        <w:spacing w:after="0" w:line="240" w:lineRule="auto"/>
      </w:pPr>
      <w:r>
        <w:separator/>
      </w:r>
    </w:p>
  </w:footnote>
  <w:footnote w:type="continuationSeparator" w:id="0">
    <w:p w14:paraId="297509F6" w14:textId="77777777" w:rsidR="00833A1A" w:rsidRDefault="00833A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439E30BB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0149">
            <w:rPr>
              <w:b/>
              <w:color w:val="FFFFFF"/>
              <w:sz w:val="24"/>
            </w:rPr>
            <w:t>1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14496151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4245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500A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0F0D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42EA7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2CEF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8A27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4D1B8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9CBEE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BE55F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0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1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2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3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F0624"/>
    <w:multiLevelType w:val="hybridMultilevel"/>
    <w:tmpl w:val="64601A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C6208"/>
    <w:multiLevelType w:val="hybridMultilevel"/>
    <w:tmpl w:val="B5DC47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30F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BC8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5751F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469C2"/>
    <w:multiLevelType w:val="hybridMultilevel"/>
    <w:tmpl w:val="03C63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A1829"/>
    <w:multiLevelType w:val="hybridMultilevel"/>
    <w:tmpl w:val="198C8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23"/>
  </w:num>
  <w:num w:numId="2" w16cid:durableId="1804158717">
    <w:abstractNumId w:val="34"/>
  </w:num>
  <w:num w:numId="3" w16cid:durableId="1548251974">
    <w:abstractNumId w:val="37"/>
  </w:num>
  <w:num w:numId="4" w16cid:durableId="869875702">
    <w:abstractNumId w:val="25"/>
  </w:num>
  <w:num w:numId="5" w16cid:durableId="1526597782">
    <w:abstractNumId w:val="15"/>
  </w:num>
  <w:num w:numId="6" w16cid:durableId="867765150">
    <w:abstractNumId w:val="19"/>
  </w:num>
  <w:num w:numId="7" w16cid:durableId="1798405097">
    <w:abstractNumId w:val="27"/>
  </w:num>
  <w:num w:numId="8" w16cid:durableId="388921494">
    <w:abstractNumId w:val="26"/>
  </w:num>
  <w:num w:numId="9" w16cid:durableId="1308784843">
    <w:abstractNumId w:val="22"/>
  </w:num>
  <w:num w:numId="10" w16cid:durableId="998121745">
    <w:abstractNumId w:val="14"/>
  </w:num>
  <w:num w:numId="11" w16cid:durableId="1808205416">
    <w:abstractNumId w:val="35"/>
  </w:num>
  <w:num w:numId="12" w16cid:durableId="210113988">
    <w:abstractNumId w:val="29"/>
  </w:num>
  <w:num w:numId="13" w16cid:durableId="1970042432">
    <w:abstractNumId w:val="30"/>
  </w:num>
  <w:num w:numId="14" w16cid:durableId="1035348882">
    <w:abstractNumId w:val="28"/>
  </w:num>
  <w:num w:numId="15" w16cid:durableId="300035607">
    <w:abstractNumId w:val="31"/>
  </w:num>
  <w:num w:numId="16" w16cid:durableId="978144461">
    <w:abstractNumId w:val="32"/>
  </w:num>
  <w:num w:numId="17" w16cid:durableId="638414688">
    <w:abstractNumId w:val="33"/>
  </w:num>
  <w:num w:numId="18" w16cid:durableId="1809593188">
    <w:abstractNumId w:val="13"/>
  </w:num>
  <w:num w:numId="19" w16cid:durableId="310256859">
    <w:abstractNumId w:val="12"/>
  </w:num>
  <w:num w:numId="20" w16cid:durableId="484276499">
    <w:abstractNumId w:val="11"/>
  </w:num>
  <w:num w:numId="21" w16cid:durableId="542445318">
    <w:abstractNumId w:val="10"/>
  </w:num>
  <w:num w:numId="22" w16cid:durableId="688532022">
    <w:abstractNumId w:val="9"/>
  </w:num>
  <w:num w:numId="23" w16cid:durableId="1454179377">
    <w:abstractNumId w:val="21"/>
  </w:num>
  <w:num w:numId="24" w16cid:durableId="1918972081">
    <w:abstractNumId w:val="3"/>
  </w:num>
  <w:num w:numId="25" w16cid:durableId="630790829">
    <w:abstractNumId w:val="6"/>
  </w:num>
  <w:num w:numId="26" w16cid:durableId="916280888">
    <w:abstractNumId w:val="36"/>
  </w:num>
  <w:num w:numId="27" w16cid:durableId="1795949178">
    <w:abstractNumId w:val="24"/>
  </w:num>
  <w:num w:numId="28" w16cid:durableId="721094802">
    <w:abstractNumId w:val="8"/>
  </w:num>
  <w:num w:numId="29" w16cid:durableId="2049183547">
    <w:abstractNumId w:val="4"/>
  </w:num>
  <w:num w:numId="30" w16cid:durableId="1779986374">
    <w:abstractNumId w:val="7"/>
  </w:num>
  <w:num w:numId="31" w16cid:durableId="1290933128">
    <w:abstractNumId w:val="20"/>
  </w:num>
  <w:num w:numId="32" w16cid:durableId="1795295607">
    <w:abstractNumId w:val="18"/>
  </w:num>
  <w:num w:numId="33" w16cid:durableId="983048604">
    <w:abstractNumId w:val="1"/>
  </w:num>
  <w:num w:numId="34" w16cid:durableId="340819312">
    <w:abstractNumId w:val="2"/>
  </w:num>
  <w:num w:numId="35" w16cid:durableId="2096003091">
    <w:abstractNumId w:val="5"/>
  </w:num>
  <w:num w:numId="36" w16cid:durableId="1315719771">
    <w:abstractNumId w:val="0"/>
  </w:num>
  <w:num w:numId="37" w16cid:durableId="768501643">
    <w:abstractNumId w:val="16"/>
  </w:num>
  <w:num w:numId="38" w16cid:durableId="4121619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84157"/>
    <w:rsid w:val="00092CAA"/>
    <w:rsid w:val="000B50CC"/>
    <w:rsid w:val="000C6A2D"/>
    <w:rsid w:val="00111E67"/>
    <w:rsid w:val="0015409B"/>
    <w:rsid w:val="001A70C9"/>
    <w:rsid w:val="001B429B"/>
    <w:rsid w:val="001B4882"/>
    <w:rsid w:val="00205D0C"/>
    <w:rsid w:val="00210CDE"/>
    <w:rsid w:val="00220A6D"/>
    <w:rsid w:val="00221BA5"/>
    <w:rsid w:val="00253097"/>
    <w:rsid w:val="00253B0F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7E21A1"/>
    <w:rsid w:val="00810CD0"/>
    <w:rsid w:val="00833A1A"/>
    <w:rsid w:val="00841FA8"/>
    <w:rsid w:val="008522CE"/>
    <w:rsid w:val="00852BFB"/>
    <w:rsid w:val="00860ECB"/>
    <w:rsid w:val="008633AC"/>
    <w:rsid w:val="008838E4"/>
    <w:rsid w:val="00887070"/>
    <w:rsid w:val="008A5F89"/>
    <w:rsid w:val="008B1F83"/>
    <w:rsid w:val="008B5A24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3489A"/>
    <w:rsid w:val="00A44FE3"/>
    <w:rsid w:val="00A829B7"/>
    <w:rsid w:val="00AB1A45"/>
    <w:rsid w:val="00AC4A16"/>
    <w:rsid w:val="00AF0149"/>
    <w:rsid w:val="00B01FFE"/>
    <w:rsid w:val="00B707AF"/>
    <w:rsid w:val="00B77525"/>
    <w:rsid w:val="00B87D52"/>
    <w:rsid w:val="00BB2A0A"/>
    <w:rsid w:val="00BD71E9"/>
    <w:rsid w:val="00BE01FD"/>
    <w:rsid w:val="00BF7A72"/>
    <w:rsid w:val="00C310AF"/>
    <w:rsid w:val="00C73E1A"/>
    <w:rsid w:val="00CC38C8"/>
    <w:rsid w:val="00CF7045"/>
    <w:rsid w:val="00D758F4"/>
    <w:rsid w:val="00DB32C7"/>
    <w:rsid w:val="00DD4AC6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2026-05-29T14:59:00Z</dcterms:created>
  <dcterms:modified xsi:type="dcterms:W3CDTF">2026-05-29T15:22:00Z</dcterms:modified>
</cp:coreProperties>
</file>