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B489AD3" w14:textId="77777777" w:rsidR="005B640D" w:rsidRDefault="005B640D" w:rsidP="005B640D">
      <w:pPr>
        <w:tabs>
          <w:tab w:val="left" w:pos="5280"/>
        </w:tabs>
        <w:rPr>
          <w:b/>
          <w:noProof/>
          <w:lang w:eastAsia="de-DE"/>
        </w:rPr>
      </w:pPr>
    </w:p>
    <w:p w14:paraId="405E6B9B" w14:textId="5E75764F" w:rsidR="00C73E1A" w:rsidRPr="005B640D" w:rsidRDefault="007A7CA7" w:rsidP="005B640D">
      <w:pPr>
        <w:tabs>
          <w:tab w:val="left" w:pos="5280"/>
        </w:tabs>
        <w:rPr>
          <w:b/>
          <w:noProof/>
          <w:lang w:eastAsia="de-DE"/>
        </w:rPr>
      </w:pPr>
      <w:r>
        <w:rPr>
          <w:b/>
          <w:noProof/>
          <w:lang w:eastAsia="de-DE"/>
        </w:rPr>
        <w:tab/>
      </w:r>
      <w:r>
        <w:tab/>
      </w:r>
      <w:r w:rsidR="00B707AF">
        <w:tab/>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3"/>
      </w:tblGrid>
      <w:tr w:rsidR="005B640D" w:rsidRPr="005B640D" w14:paraId="50C41EEA" w14:textId="77777777" w:rsidTr="005B640D">
        <w:trPr>
          <w:trHeight w:val="122"/>
          <w:jc w:val="center"/>
        </w:trPr>
        <w:tc>
          <w:tcPr>
            <w:tcW w:w="9493" w:type="dxa"/>
            <w:shd w:val="clear" w:color="auto" w:fill="0099CC"/>
          </w:tcPr>
          <w:p w14:paraId="0B5ED954" w14:textId="1245F65D" w:rsidR="005B640D" w:rsidRPr="005B640D" w:rsidRDefault="005B640D" w:rsidP="005B640D">
            <w:pPr>
              <w:spacing w:before="120" w:after="120"/>
              <w:rPr>
                <w:rFonts w:ascii="Arial" w:hAnsi="Arial" w:cs="Arial"/>
                <w:b/>
                <w:color w:val="FFFFFF"/>
                <w:sz w:val="28"/>
                <w:szCs w:val="28"/>
              </w:rPr>
            </w:pPr>
            <w:r w:rsidRPr="005B640D">
              <w:rPr>
                <w:rFonts w:ascii="Arial" w:hAnsi="Arial" w:cs="Arial"/>
                <w:b/>
                <w:color w:val="FFFFFF"/>
                <w:sz w:val="28"/>
                <w:szCs w:val="28"/>
              </w:rPr>
              <w:t>Muster-Verfahrensanweisung: Entlassung unserer Pflegekunden aus dem Krankenhaus</w:t>
            </w:r>
          </w:p>
        </w:tc>
      </w:tr>
      <w:tr w:rsidR="005B640D" w:rsidRPr="005B640D" w14:paraId="70F6E67E" w14:textId="77777777" w:rsidTr="005B640D">
        <w:trPr>
          <w:trHeight w:val="810"/>
          <w:jc w:val="center"/>
        </w:trPr>
        <w:tc>
          <w:tcPr>
            <w:tcW w:w="9493" w:type="dxa"/>
          </w:tcPr>
          <w:p w14:paraId="322B2B0C" w14:textId="77777777" w:rsidR="005B640D" w:rsidRPr="005B640D" w:rsidRDefault="005B640D" w:rsidP="005B640D">
            <w:pPr>
              <w:spacing w:before="120" w:after="120"/>
              <w:rPr>
                <w:rFonts w:ascii="Arial" w:hAnsi="Arial" w:cs="Arial"/>
                <w:bCs/>
                <w:color w:val="000000" w:themeColor="text1"/>
                <w:sz w:val="24"/>
                <w:szCs w:val="24"/>
              </w:rPr>
            </w:pPr>
            <w:r w:rsidRPr="005B640D">
              <w:rPr>
                <w:rFonts w:ascii="Arial" w:hAnsi="Arial" w:cs="Arial"/>
                <w:b/>
                <w:color w:val="000000" w:themeColor="text1"/>
                <w:sz w:val="24"/>
                <w:szCs w:val="24"/>
              </w:rPr>
              <w:t>Ziele:</w:t>
            </w:r>
            <w:r w:rsidRPr="005B640D">
              <w:rPr>
                <w:rFonts w:ascii="Arial" w:hAnsi="Arial" w:cs="Arial"/>
                <w:bCs/>
                <w:color w:val="000000" w:themeColor="text1"/>
                <w:sz w:val="24"/>
                <w:szCs w:val="24"/>
              </w:rPr>
              <w:t xml:space="preserve"> Versorgungslücken bei der Entlassung unserer Pflegekunden aus dem Krankenhaus können zu gesundheitlichen Ri</w:t>
            </w:r>
            <w:r w:rsidRPr="005B640D">
              <w:rPr>
                <w:rFonts w:ascii="Arial" w:hAnsi="Arial" w:cs="Arial"/>
                <w:bCs/>
                <w:color w:val="000000" w:themeColor="text1"/>
                <w:sz w:val="24"/>
                <w:szCs w:val="24"/>
              </w:rPr>
              <w:softHyphen/>
              <w:t xml:space="preserve">siken und unnötiger Belastung für Pflegekunden und Angehörige führen. Oft entstehen dadurch auch hohe Folgekosten. Wir möchten durch konstruktive Zusammenarbeit mit den Krankenhäusern, in denen unsere Pflegekunden behandelt werden, sowie durch Beratungs-, Schulungs- und Koordinationsleistungen eine kontinuierliche Versorgung sicherstellen. </w:t>
            </w:r>
          </w:p>
          <w:p w14:paraId="3D1F3311" w14:textId="6B91F587" w:rsidR="005B640D" w:rsidRPr="005B640D" w:rsidRDefault="005B640D" w:rsidP="005B640D">
            <w:pPr>
              <w:spacing w:before="120" w:after="120"/>
              <w:rPr>
                <w:rFonts w:ascii="Arial" w:hAnsi="Arial" w:cs="Arial"/>
                <w:bCs/>
                <w:color w:val="000000" w:themeColor="text1"/>
                <w:sz w:val="24"/>
                <w:szCs w:val="24"/>
              </w:rPr>
            </w:pPr>
            <w:r w:rsidRPr="005B640D">
              <w:rPr>
                <w:rFonts w:ascii="Arial" w:hAnsi="Arial" w:cs="Arial"/>
                <w:b/>
                <w:color w:val="000000" w:themeColor="text1"/>
                <w:sz w:val="24"/>
                <w:szCs w:val="24"/>
              </w:rPr>
              <w:t>Unser Ziel:</w:t>
            </w:r>
            <w:r w:rsidRPr="005B640D">
              <w:rPr>
                <w:rFonts w:ascii="Arial" w:hAnsi="Arial" w:cs="Arial"/>
                <w:bCs/>
                <w:color w:val="000000" w:themeColor="text1"/>
                <w:sz w:val="24"/>
                <w:szCs w:val="24"/>
              </w:rPr>
              <w:t xml:space="preserve"> Die Entlassung soll geplant und nicht unvorbereitet erfolgen. Daher bieten wir unseren Pflegekunden und ihren Angehörigen schon im Vorfeld eine bedarfsgerechte Beratung und Anleitung, um veränderte Pflege- und Versorgungsanforderungen gut zu bewältigen. </w:t>
            </w:r>
          </w:p>
        </w:tc>
      </w:tr>
      <w:tr w:rsidR="005B640D" w:rsidRPr="005B640D" w14:paraId="44BE9C9A" w14:textId="77777777" w:rsidTr="005B640D">
        <w:trPr>
          <w:trHeight w:val="122"/>
          <w:jc w:val="center"/>
        </w:trPr>
        <w:tc>
          <w:tcPr>
            <w:tcW w:w="9493" w:type="dxa"/>
            <w:shd w:val="clear" w:color="auto" w:fill="DAEEF3"/>
          </w:tcPr>
          <w:p w14:paraId="4AF56F60" w14:textId="77777777" w:rsidR="005B640D" w:rsidRPr="005B640D" w:rsidRDefault="005B640D" w:rsidP="005B640D">
            <w:pPr>
              <w:spacing w:before="120" w:after="120"/>
              <w:rPr>
                <w:rFonts w:ascii="Arial" w:hAnsi="Arial" w:cs="Arial"/>
                <w:b/>
                <w:color w:val="000000" w:themeColor="text1"/>
                <w:sz w:val="24"/>
                <w:szCs w:val="24"/>
              </w:rPr>
            </w:pPr>
            <w:r w:rsidRPr="005B640D">
              <w:rPr>
                <w:rFonts w:ascii="Arial" w:hAnsi="Arial" w:cs="Arial"/>
                <w:b/>
                <w:color w:val="000000" w:themeColor="text1"/>
                <w:sz w:val="24"/>
                <w:szCs w:val="24"/>
              </w:rPr>
              <w:t xml:space="preserve">Geltungsbereich: Pflege </w:t>
            </w:r>
          </w:p>
        </w:tc>
      </w:tr>
      <w:tr w:rsidR="005B640D" w:rsidRPr="005B640D" w14:paraId="4D47E50D" w14:textId="77777777" w:rsidTr="005B640D">
        <w:trPr>
          <w:trHeight w:val="235"/>
          <w:jc w:val="center"/>
        </w:trPr>
        <w:tc>
          <w:tcPr>
            <w:tcW w:w="9493" w:type="dxa"/>
          </w:tcPr>
          <w:p w14:paraId="5F8A9AE8" w14:textId="77777777" w:rsidR="005B640D" w:rsidRPr="005B640D" w:rsidRDefault="005B640D" w:rsidP="005B640D">
            <w:pPr>
              <w:spacing w:before="120" w:after="120"/>
              <w:rPr>
                <w:rFonts w:ascii="Arial" w:hAnsi="Arial" w:cs="Arial"/>
                <w:b/>
                <w:color w:val="000000" w:themeColor="text1"/>
                <w:sz w:val="24"/>
                <w:szCs w:val="24"/>
              </w:rPr>
            </w:pPr>
            <w:r w:rsidRPr="005B640D">
              <w:rPr>
                <w:rFonts w:ascii="Arial" w:hAnsi="Arial" w:cs="Arial"/>
                <w:b/>
                <w:color w:val="000000" w:themeColor="text1"/>
                <w:sz w:val="24"/>
                <w:szCs w:val="24"/>
              </w:rPr>
              <w:t xml:space="preserve">Zuständige Personen: </w:t>
            </w:r>
          </w:p>
          <w:p w14:paraId="6365A3C0" w14:textId="77777777" w:rsidR="005B640D" w:rsidRPr="005B640D" w:rsidRDefault="005B640D" w:rsidP="005B640D">
            <w:pPr>
              <w:spacing w:before="120" w:after="120"/>
              <w:rPr>
                <w:rFonts w:ascii="Arial" w:hAnsi="Arial" w:cs="Arial"/>
                <w:bCs/>
                <w:color w:val="000000" w:themeColor="text1"/>
                <w:sz w:val="24"/>
                <w:szCs w:val="24"/>
              </w:rPr>
            </w:pPr>
            <w:r w:rsidRPr="005B640D">
              <w:rPr>
                <w:rFonts w:ascii="Arial" w:hAnsi="Arial" w:cs="Arial"/>
                <w:bCs/>
                <w:color w:val="000000" w:themeColor="text1"/>
                <w:sz w:val="24"/>
                <w:szCs w:val="24"/>
              </w:rPr>
              <w:t xml:space="preserve">Verantwortliche Pflegefachkraft, stellvertretende Pflegefachkraft, Qualitätsbeauftragter </w:t>
            </w:r>
          </w:p>
        </w:tc>
      </w:tr>
      <w:tr w:rsidR="005B640D" w:rsidRPr="005B640D" w14:paraId="1E31846E" w14:textId="77777777" w:rsidTr="005B640D">
        <w:trPr>
          <w:trHeight w:val="3225"/>
          <w:jc w:val="center"/>
        </w:trPr>
        <w:tc>
          <w:tcPr>
            <w:tcW w:w="9493" w:type="dxa"/>
          </w:tcPr>
          <w:p w14:paraId="5A2AF791" w14:textId="77777777" w:rsidR="005B640D" w:rsidRPr="005B640D" w:rsidRDefault="005B640D" w:rsidP="00124E52">
            <w:pPr>
              <w:spacing w:after="120" w:line="240" w:lineRule="auto"/>
              <w:rPr>
                <w:rFonts w:ascii="Arial" w:hAnsi="Arial" w:cs="Arial"/>
                <w:b/>
                <w:color w:val="000000" w:themeColor="text1"/>
                <w:sz w:val="24"/>
                <w:szCs w:val="24"/>
              </w:rPr>
            </w:pPr>
            <w:r w:rsidRPr="005B640D">
              <w:rPr>
                <w:rFonts w:ascii="Arial" w:hAnsi="Arial" w:cs="Arial"/>
                <w:b/>
                <w:color w:val="000000" w:themeColor="text1"/>
                <w:sz w:val="24"/>
                <w:szCs w:val="24"/>
              </w:rPr>
              <w:t xml:space="preserve">Durchführung: </w:t>
            </w:r>
          </w:p>
          <w:p w14:paraId="3D685955" w14:textId="59853517" w:rsidR="005B640D" w:rsidRPr="005B640D" w:rsidRDefault="005B640D" w:rsidP="00124E52">
            <w:pPr>
              <w:pStyle w:val="Listenabsatz"/>
              <w:numPr>
                <w:ilvl w:val="0"/>
                <w:numId w:val="34"/>
              </w:numPr>
              <w:spacing w:after="120"/>
              <w:ind w:left="316" w:hanging="219"/>
              <w:contextualSpacing w:val="0"/>
              <w:rPr>
                <w:rFonts w:ascii="Arial" w:hAnsi="Arial" w:cs="Arial"/>
                <w:color w:val="000000" w:themeColor="text1"/>
                <w:sz w:val="24"/>
              </w:rPr>
            </w:pPr>
            <w:r w:rsidRPr="005B640D">
              <w:rPr>
                <w:rFonts w:ascii="Arial" w:hAnsi="Arial" w:cs="Arial"/>
                <w:color w:val="000000" w:themeColor="text1"/>
                <w:sz w:val="24"/>
              </w:rPr>
              <w:t xml:space="preserve">Alle Mitarbeiter verfügen über aktuelles Wissen zum Entlassungsmanagement und kennen die internen Regelungen zum Krankenhausaufenthalt unserer Pflegekunden. Fortbildungen und aktuelle Fachliteratur sorgen für kontinuierliche Aktualisierung. </w:t>
            </w:r>
          </w:p>
          <w:p w14:paraId="6737DBAE" w14:textId="77777777" w:rsidR="005B640D" w:rsidRPr="005B640D" w:rsidRDefault="005B640D" w:rsidP="00124E52">
            <w:pPr>
              <w:pStyle w:val="Listenabsatz"/>
              <w:numPr>
                <w:ilvl w:val="0"/>
                <w:numId w:val="34"/>
              </w:numPr>
              <w:spacing w:after="120"/>
              <w:ind w:left="316" w:hanging="219"/>
              <w:contextualSpacing w:val="0"/>
              <w:rPr>
                <w:rFonts w:ascii="Arial" w:hAnsi="Arial" w:cs="Arial"/>
                <w:color w:val="000000" w:themeColor="text1"/>
                <w:sz w:val="24"/>
              </w:rPr>
            </w:pPr>
            <w:r w:rsidRPr="005B640D">
              <w:rPr>
                <w:rFonts w:ascii="Arial" w:hAnsi="Arial" w:cs="Arial"/>
                <w:color w:val="000000" w:themeColor="text1"/>
                <w:sz w:val="24"/>
              </w:rPr>
              <w:t xml:space="preserve">Wir streben eine konstruktive Zusammenarbeit mit den Krankenhäusern an, schließen Kooperationsvereinbarungen und stimmen Überleitungsformulare ab. </w:t>
            </w:r>
          </w:p>
          <w:p w14:paraId="64F39F30" w14:textId="66528AF2" w:rsidR="005B640D" w:rsidRPr="005B640D" w:rsidRDefault="005B640D" w:rsidP="00124E52">
            <w:pPr>
              <w:pStyle w:val="Listenabsatz"/>
              <w:numPr>
                <w:ilvl w:val="0"/>
                <w:numId w:val="34"/>
              </w:numPr>
              <w:spacing w:after="120"/>
              <w:ind w:left="316" w:hanging="219"/>
              <w:contextualSpacing w:val="0"/>
              <w:rPr>
                <w:rFonts w:ascii="Arial" w:hAnsi="Arial" w:cs="Arial"/>
                <w:color w:val="000000" w:themeColor="text1"/>
                <w:sz w:val="24"/>
              </w:rPr>
            </w:pPr>
            <w:r w:rsidRPr="005B640D">
              <w:rPr>
                <w:rFonts w:ascii="Arial" w:hAnsi="Arial" w:cs="Arial"/>
                <w:color w:val="000000" w:themeColor="text1"/>
                <w:sz w:val="24"/>
              </w:rPr>
              <w:t xml:space="preserve">Bei jeder Krankenhauseinweisung wird der aktuelle Überleitungsbogen an Pflegekunden, Angehörige oder den Krankentransport übergeben. Bei Notfalleinweisungen liefern wir den Bogen innerhalb von 24 Stunden nach. </w:t>
            </w:r>
          </w:p>
          <w:p w14:paraId="712EF3BD" w14:textId="77777777" w:rsidR="005B640D" w:rsidRPr="005B640D" w:rsidRDefault="005B640D" w:rsidP="00124E52">
            <w:pPr>
              <w:pStyle w:val="Listenabsatz"/>
              <w:numPr>
                <w:ilvl w:val="0"/>
                <w:numId w:val="34"/>
              </w:numPr>
              <w:spacing w:after="120"/>
              <w:ind w:left="316" w:hanging="219"/>
              <w:contextualSpacing w:val="0"/>
              <w:rPr>
                <w:rFonts w:ascii="Arial" w:hAnsi="Arial" w:cs="Arial"/>
                <w:color w:val="000000" w:themeColor="text1"/>
                <w:sz w:val="24"/>
              </w:rPr>
            </w:pPr>
            <w:r w:rsidRPr="005B640D">
              <w:rPr>
                <w:rFonts w:ascii="Arial" w:hAnsi="Arial" w:cs="Arial"/>
                <w:color w:val="000000" w:themeColor="text1"/>
                <w:sz w:val="24"/>
              </w:rPr>
              <w:t xml:space="preserve">Falls ein persönlicher Krankenhausbesuch innerhalb von 24 Stunden nicht möglich ist, informieren wir telefonisch die zuständige Pflegefachperson der jeweiligen Station über die ambulante Versorgung. </w:t>
            </w:r>
          </w:p>
          <w:p w14:paraId="31498ACE" w14:textId="77777777" w:rsidR="005B640D" w:rsidRPr="005B640D" w:rsidRDefault="005B640D" w:rsidP="00124E52">
            <w:pPr>
              <w:pStyle w:val="Listenabsatz"/>
              <w:numPr>
                <w:ilvl w:val="0"/>
                <w:numId w:val="34"/>
              </w:numPr>
              <w:spacing w:after="120"/>
              <w:ind w:left="316" w:hanging="219"/>
              <w:contextualSpacing w:val="0"/>
              <w:rPr>
                <w:rFonts w:ascii="Arial" w:hAnsi="Arial" w:cs="Arial"/>
                <w:color w:val="000000" w:themeColor="text1"/>
                <w:sz w:val="24"/>
              </w:rPr>
            </w:pPr>
            <w:r w:rsidRPr="005B640D">
              <w:rPr>
                <w:rFonts w:ascii="Arial" w:hAnsi="Arial" w:cs="Arial"/>
                <w:color w:val="000000" w:themeColor="text1"/>
                <w:sz w:val="24"/>
              </w:rPr>
              <w:t xml:space="preserve">Unsere Pflegekräfte besuchen jeden Kunden im Krankenhaus spätestens nach 3 Tagen, um den Hilfebedarf zu ermitteln und die Entlassung abzustimmen. Bei längeren Aufenthalten erfolgen wiederholte Besuche in individuell festgelegten Abständen. </w:t>
            </w:r>
          </w:p>
          <w:p w14:paraId="6D5EBF19" w14:textId="77777777" w:rsidR="005B640D" w:rsidRPr="005B640D" w:rsidRDefault="005B640D" w:rsidP="00124E52">
            <w:pPr>
              <w:pStyle w:val="Listenabsatz"/>
              <w:numPr>
                <w:ilvl w:val="0"/>
                <w:numId w:val="34"/>
              </w:numPr>
              <w:spacing w:after="120"/>
              <w:ind w:left="316" w:hanging="219"/>
              <w:contextualSpacing w:val="0"/>
              <w:rPr>
                <w:rFonts w:ascii="Arial" w:hAnsi="Arial" w:cs="Arial"/>
                <w:color w:val="000000" w:themeColor="text1"/>
                <w:sz w:val="24"/>
              </w:rPr>
            </w:pPr>
            <w:r w:rsidRPr="005B640D">
              <w:rPr>
                <w:rFonts w:ascii="Arial" w:hAnsi="Arial" w:cs="Arial"/>
                <w:color w:val="000000" w:themeColor="text1"/>
                <w:sz w:val="24"/>
              </w:rPr>
              <w:t xml:space="preserve">Der voraussichtliche Entlassungstermin wird frühzeitig ermittelt und abgestimmt, und die erforderlichen Maßnahmen (z. B. Hilfsmittel, Behandlungspläne, weitere Versorgung) werden organisiert. </w:t>
            </w:r>
          </w:p>
          <w:p w14:paraId="66D6201C" w14:textId="77777777" w:rsidR="005B640D" w:rsidRPr="005B640D" w:rsidRDefault="005B640D" w:rsidP="00124E52">
            <w:pPr>
              <w:pStyle w:val="Listenabsatz"/>
              <w:numPr>
                <w:ilvl w:val="0"/>
                <w:numId w:val="34"/>
              </w:numPr>
              <w:spacing w:after="120"/>
              <w:ind w:left="316" w:hanging="219"/>
              <w:contextualSpacing w:val="0"/>
              <w:rPr>
                <w:rFonts w:ascii="Arial" w:hAnsi="Arial" w:cs="Arial"/>
                <w:color w:val="000000" w:themeColor="text1"/>
                <w:sz w:val="24"/>
              </w:rPr>
            </w:pPr>
            <w:r w:rsidRPr="005B640D">
              <w:rPr>
                <w:rFonts w:ascii="Arial" w:hAnsi="Arial" w:cs="Arial"/>
                <w:color w:val="000000" w:themeColor="text1"/>
                <w:sz w:val="24"/>
              </w:rPr>
              <w:t xml:space="preserve">Individuelle Einschränkungen, Ressourcen und Fähigkeiten werden erfasst, wobei die Sichtweisen der Pflegekunden und Angehörigen aktiv einbezogen werden. </w:t>
            </w:r>
          </w:p>
          <w:p w14:paraId="3F9AC018" w14:textId="77777777" w:rsidR="005B640D" w:rsidRPr="005B640D" w:rsidRDefault="005B640D" w:rsidP="00124E52">
            <w:pPr>
              <w:pStyle w:val="Listenabsatz"/>
              <w:numPr>
                <w:ilvl w:val="0"/>
                <w:numId w:val="34"/>
              </w:numPr>
              <w:spacing w:after="120"/>
              <w:ind w:left="316" w:hanging="219"/>
              <w:contextualSpacing w:val="0"/>
              <w:rPr>
                <w:rFonts w:ascii="Arial" w:hAnsi="Arial" w:cs="Arial"/>
                <w:color w:val="000000" w:themeColor="text1"/>
                <w:sz w:val="24"/>
              </w:rPr>
            </w:pPr>
            <w:r w:rsidRPr="005B640D">
              <w:rPr>
                <w:rFonts w:ascii="Arial" w:hAnsi="Arial" w:cs="Arial"/>
                <w:color w:val="000000" w:themeColor="text1"/>
                <w:sz w:val="24"/>
              </w:rPr>
              <w:lastRenderedPageBreak/>
              <w:t xml:space="preserve">Hausärzte werden zeitnah informiert und notwendige Verordnungen für häusliche Pflege vorab geklärt. </w:t>
            </w:r>
          </w:p>
          <w:p w14:paraId="2EC81E1B" w14:textId="07A94CB8" w:rsidR="005B640D" w:rsidRPr="005B640D" w:rsidRDefault="005B640D" w:rsidP="00124E52">
            <w:pPr>
              <w:pStyle w:val="Listenabsatz"/>
              <w:numPr>
                <w:ilvl w:val="0"/>
                <w:numId w:val="34"/>
              </w:numPr>
              <w:spacing w:after="120"/>
              <w:ind w:left="316" w:hanging="219"/>
              <w:contextualSpacing w:val="0"/>
              <w:rPr>
                <w:rFonts w:ascii="Arial" w:hAnsi="Arial" w:cs="Arial"/>
                <w:color w:val="000000" w:themeColor="text1"/>
                <w:sz w:val="24"/>
              </w:rPr>
            </w:pPr>
            <w:r w:rsidRPr="005B640D">
              <w:rPr>
                <w:rFonts w:ascii="Arial" w:hAnsi="Arial" w:cs="Arial"/>
                <w:color w:val="000000" w:themeColor="text1"/>
                <w:sz w:val="24"/>
              </w:rPr>
              <w:t xml:space="preserve">Bereits im Krankenhaus erhalten Pflegekunden und Angehörige bedarfsgerechte Informationen, Schulungen und Material, um die poststationäre Pflege zu bewältigen. </w:t>
            </w:r>
          </w:p>
          <w:p w14:paraId="4E37ACED" w14:textId="77777777" w:rsidR="005B640D" w:rsidRPr="005B640D" w:rsidRDefault="005B640D" w:rsidP="00124E52">
            <w:pPr>
              <w:pStyle w:val="Listenabsatz"/>
              <w:numPr>
                <w:ilvl w:val="0"/>
                <w:numId w:val="34"/>
              </w:numPr>
              <w:spacing w:after="120"/>
              <w:ind w:left="316" w:hanging="219"/>
              <w:contextualSpacing w:val="0"/>
              <w:rPr>
                <w:rFonts w:ascii="Arial" w:hAnsi="Arial" w:cs="Arial"/>
                <w:color w:val="000000" w:themeColor="text1"/>
                <w:sz w:val="24"/>
              </w:rPr>
            </w:pPr>
            <w:r w:rsidRPr="005B640D">
              <w:rPr>
                <w:rFonts w:ascii="Arial" w:hAnsi="Arial" w:cs="Arial"/>
                <w:color w:val="000000" w:themeColor="text1"/>
                <w:sz w:val="24"/>
              </w:rPr>
              <w:t xml:space="preserve">24 Stunden vor Entlassung stimmen wir den ersten Einsatz mit Pflegekunden, Angehörigen und Krankenhaus ab. </w:t>
            </w:r>
          </w:p>
          <w:p w14:paraId="48F1E600" w14:textId="77777777" w:rsidR="005B640D" w:rsidRPr="005B640D" w:rsidRDefault="005B640D" w:rsidP="00124E52">
            <w:pPr>
              <w:pStyle w:val="Listenabsatz"/>
              <w:numPr>
                <w:ilvl w:val="0"/>
                <w:numId w:val="34"/>
              </w:numPr>
              <w:spacing w:after="120"/>
              <w:ind w:left="316" w:hanging="219"/>
              <w:contextualSpacing w:val="0"/>
              <w:rPr>
                <w:rFonts w:ascii="Arial" w:hAnsi="Arial" w:cs="Arial"/>
                <w:color w:val="000000" w:themeColor="text1"/>
                <w:sz w:val="24"/>
              </w:rPr>
            </w:pPr>
            <w:r w:rsidRPr="005B640D">
              <w:rPr>
                <w:rFonts w:ascii="Arial" w:hAnsi="Arial" w:cs="Arial"/>
                <w:color w:val="000000" w:themeColor="text1"/>
                <w:sz w:val="24"/>
              </w:rPr>
              <w:t xml:space="preserve">Beim ersten Einsatz werden Pflegevisite, Anpassung der Pflegeplanung und ggf. weitere Maßnahmen durchgeführt. Neue Risiken wie Dekubitus oder Kontrakturen werden dokumentiert und das Krankenhaus sowie die Krankenkasse informiert. </w:t>
            </w:r>
          </w:p>
          <w:p w14:paraId="0311690B" w14:textId="77777777" w:rsidR="005B640D" w:rsidRPr="005B640D" w:rsidRDefault="005B640D" w:rsidP="00124E52">
            <w:pPr>
              <w:pStyle w:val="Listenabsatz"/>
              <w:numPr>
                <w:ilvl w:val="0"/>
                <w:numId w:val="34"/>
              </w:numPr>
              <w:spacing w:after="120"/>
              <w:ind w:left="316" w:hanging="219"/>
              <w:contextualSpacing w:val="0"/>
              <w:rPr>
                <w:rFonts w:ascii="Arial" w:hAnsi="Arial" w:cs="Arial"/>
                <w:color w:val="000000" w:themeColor="text1"/>
                <w:sz w:val="24"/>
              </w:rPr>
            </w:pPr>
            <w:r w:rsidRPr="005B640D">
              <w:rPr>
                <w:rFonts w:ascii="Arial" w:hAnsi="Arial" w:cs="Arial"/>
                <w:color w:val="000000" w:themeColor="text1"/>
                <w:sz w:val="24"/>
              </w:rPr>
              <w:t xml:space="preserve">Innerhalb von 48–72 Stunden nach Entlassung überprüft die Pflegefachperson, ob die Planung angemessen umgesetzt wurde. Termine hierfür werden ggf. mit der Krankenhausfachkraft abgestimmt. </w:t>
            </w:r>
          </w:p>
          <w:p w14:paraId="4DF772B5" w14:textId="77777777" w:rsidR="005B640D" w:rsidRPr="005B640D" w:rsidRDefault="005B640D" w:rsidP="00124E52">
            <w:pPr>
              <w:pStyle w:val="Listenabsatz"/>
              <w:numPr>
                <w:ilvl w:val="0"/>
                <w:numId w:val="34"/>
              </w:numPr>
              <w:spacing w:after="120"/>
              <w:ind w:left="316" w:hanging="219"/>
              <w:contextualSpacing w:val="0"/>
              <w:rPr>
                <w:rFonts w:ascii="Arial" w:hAnsi="Arial" w:cs="Arial"/>
                <w:color w:val="000000" w:themeColor="text1"/>
                <w:sz w:val="24"/>
              </w:rPr>
            </w:pPr>
            <w:r w:rsidRPr="005B640D">
              <w:rPr>
                <w:rFonts w:ascii="Arial" w:hAnsi="Arial" w:cs="Arial"/>
                <w:color w:val="000000" w:themeColor="text1"/>
                <w:sz w:val="24"/>
              </w:rPr>
              <w:t xml:space="preserve">Alle Maßnahmen werden dokumentiert und verbindlich von allen Mitarbeitern umgesetzt. </w:t>
            </w:r>
          </w:p>
          <w:p w14:paraId="5D9E550C" w14:textId="21693F7C" w:rsidR="005B640D" w:rsidRPr="005B640D" w:rsidRDefault="005B640D" w:rsidP="00124E52">
            <w:pPr>
              <w:pStyle w:val="Listenabsatz"/>
              <w:numPr>
                <w:ilvl w:val="0"/>
                <w:numId w:val="34"/>
              </w:numPr>
              <w:spacing w:after="120"/>
              <w:ind w:left="316" w:hanging="219"/>
              <w:contextualSpacing w:val="0"/>
              <w:rPr>
                <w:rFonts w:ascii="Arial" w:hAnsi="Arial" w:cs="Arial"/>
                <w:color w:val="000000" w:themeColor="text1"/>
                <w:sz w:val="24"/>
              </w:rPr>
            </w:pPr>
            <w:r w:rsidRPr="005B640D">
              <w:rPr>
                <w:rFonts w:ascii="Arial" w:hAnsi="Arial" w:cs="Arial"/>
                <w:color w:val="000000" w:themeColor="text1"/>
                <w:sz w:val="24"/>
              </w:rPr>
              <w:t xml:space="preserve">4 Tage nach Entlassung erkundigt sich die Pflegedienstleitung nach dem Befinden und der Zufriedenheit des Pflegekunden und prüft, ob weitere Leistungen nötig sind. Ergebnisse werden in der nächsten Dienstbesprechung besprochen. </w:t>
            </w:r>
          </w:p>
        </w:tc>
      </w:tr>
      <w:tr w:rsidR="005B640D" w:rsidRPr="005B640D" w14:paraId="642A3D75" w14:textId="77777777" w:rsidTr="005B640D">
        <w:trPr>
          <w:trHeight w:val="695"/>
          <w:jc w:val="center"/>
        </w:trPr>
        <w:tc>
          <w:tcPr>
            <w:tcW w:w="9493" w:type="dxa"/>
          </w:tcPr>
          <w:p w14:paraId="6CB225FB" w14:textId="77777777" w:rsidR="005B640D" w:rsidRPr="005B640D" w:rsidRDefault="005B640D" w:rsidP="005B640D">
            <w:pPr>
              <w:spacing w:before="120" w:after="120"/>
              <w:rPr>
                <w:rFonts w:ascii="Arial" w:hAnsi="Arial" w:cs="Arial"/>
                <w:b/>
                <w:color w:val="000000" w:themeColor="text1"/>
                <w:sz w:val="24"/>
                <w:szCs w:val="24"/>
              </w:rPr>
            </w:pPr>
            <w:r w:rsidRPr="005B640D">
              <w:rPr>
                <w:rFonts w:ascii="Arial" w:hAnsi="Arial" w:cs="Arial"/>
                <w:b/>
                <w:color w:val="000000" w:themeColor="text1"/>
                <w:sz w:val="24"/>
                <w:szCs w:val="24"/>
              </w:rPr>
              <w:lastRenderedPageBreak/>
              <w:t xml:space="preserve">Mitgeltende Dokumente: </w:t>
            </w:r>
          </w:p>
          <w:p w14:paraId="09680CF7" w14:textId="77777777" w:rsidR="005B640D" w:rsidRPr="005B640D" w:rsidRDefault="005B640D" w:rsidP="00124E52">
            <w:pPr>
              <w:pStyle w:val="Listenabsatz"/>
              <w:numPr>
                <w:ilvl w:val="0"/>
                <w:numId w:val="34"/>
              </w:numPr>
              <w:spacing w:after="120"/>
              <w:ind w:left="317" w:hanging="221"/>
              <w:contextualSpacing w:val="0"/>
              <w:rPr>
                <w:rFonts w:ascii="Arial" w:hAnsi="Arial" w:cs="Arial"/>
                <w:color w:val="000000" w:themeColor="text1"/>
                <w:sz w:val="24"/>
              </w:rPr>
            </w:pPr>
            <w:r w:rsidRPr="005B640D">
              <w:rPr>
                <w:rFonts w:ascii="Arial" w:hAnsi="Arial" w:cs="Arial"/>
                <w:color w:val="000000" w:themeColor="text1"/>
                <w:sz w:val="24"/>
              </w:rPr>
              <w:t xml:space="preserve">Expertenstandard „Entlassungsmanagement in der Pflege“ </w:t>
            </w:r>
          </w:p>
          <w:p w14:paraId="77C62017" w14:textId="77777777" w:rsidR="005B640D" w:rsidRPr="005B640D" w:rsidRDefault="005B640D" w:rsidP="00124E52">
            <w:pPr>
              <w:pStyle w:val="Listenabsatz"/>
              <w:numPr>
                <w:ilvl w:val="0"/>
                <w:numId w:val="34"/>
              </w:numPr>
              <w:spacing w:after="120"/>
              <w:ind w:left="317" w:hanging="221"/>
              <w:contextualSpacing w:val="0"/>
              <w:rPr>
                <w:rFonts w:ascii="Arial" w:hAnsi="Arial" w:cs="Arial"/>
                <w:color w:val="000000" w:themeColor="text1"/>
                <w:sz w:val="24"/>
              </w:rPr>
            </w:pPr>
            <w:r w:rsidRPr="005B640D">
              <w:rPr>
                <w:rFonts w:ascii="Arial" w:hAnsi="Arial" w:cs="Arial"/>
                <w:color w:val="000000" w:themeColor="text1"/>
                <w:sz w:val="24"/>
              </w:rPr>
              <w:t xml:space="preserve">Überleitungsbogen </w:t>
            </w:r>
          </w:p>
          <w:p w14:paraId="06CA13AF" w14:textId="77777777" w:rsidR="005B640D" w:rsidRPr="005B640D" w:rsidRDefault="005B640D" w:rsidP="00124E52">
            <w:pPr>
              <w:pStyle w:val="Listenabsatz"/>
              <w:numPr>
                <w:ilvl w:val="0"/>
                <w:numId w:val="34"/>
              </w:numPr>
              <w:spacing w:after="120"/>
              <w:ind w:left="317" w:hanging="221"/>
              <w:contextualSpacing w:val="0"/>
              <w:rPr>
                <w:rFonts w:ascii="Arial" w:hAnsi="Arial" w:cs="Arial"/>
                <w:color w:val="000000" w:themeColor="text1"/>
                <w:sz w:val="24"/>
              </w:rPr>
            </w:pPr>
            <w:r w:rsidRPr="005B640D">
              <w:rPr>
                <w:rFonts w:ascii="Arial" w:hAnsi="Arial" w:cs="Arial"/>
                <w:color w:val="000000" w:themeColor="text1"/>
                <w:sz w:val="24"/>
              </w:rPr>
              <w:t xml:space="preserve">Pflegevisitenprotokoll </w:t>
            </w:r>
          </w:p>
          <w:p w14:paraId="1161E7D6" w14:textId="77777777" w:rsidR="005B640D" w:rsidRPr="005B640D" w:rsidRDefault="005B640D" w:rsidP="00124E52">
            <w:pPr>
              <w:pStyle w:val="Listenabsatz"/>
              <w:numPr>
                <w:ilvl w:val="0"/>
                <w:numId w:val="34"/>
              </w:numPr>
              <w:spacing w:after="120"/>
              <w:ind w:left="317" w:hanging="221"/>
              <w:contextualSpacing w:val="0"/>
              <w:rPr>
                <w:rFonts w:ascii="Arial" w:hAnsi="Arial" w:cs="Arial"/>
                <w:color w:val="000000" w:themeColor="text1"/>
                <w:sz w:val="24"/>
              </w:rPr>
            </w:pPr>
            <w:r w:rsidRPr="005B640D">
              <w:rPr>
                <w:rFonts w:ascii="Arial" w:hAnsi="Arial" w:cs="Arial"/>
                <w:color w:val="000000" w:themeColor="text1"/>
                <w:sz w:val="24"/>
              </w:rPr>
              <w:t xml:space="preserve">Literaturliste </w:t>
            </w:r>
          </w:p>
          <w:p w14:paraId="6481D737" w14:textId="69A270F7" w:rsidR="005B640D" w:rsidRPr="005B640D" w:rsidRDefault="005B640D" w:rsidP="00124E52">
            <w:pPr>
              <w:pStyle w:val="Listenabsatz"/>
              <w:numPr>
                <w:ilvl w:val="0"/>
                <w:numId w:val="34"/>
              </w:numPr>
              <w:spacing w:after="120"/>
              <w:ind w:left="317" w:hanging="221"/>
              <w:contextualSpacing w:val="0"/>
              <w:rPr>
                <w:rFonts w:ascii="Arial" w:hAnsi="Arial" w:cs="Arial"/>
                <w:color w:val="000000" w:themeColor="text1"/>
                <w:sz w:val="24"/>
              </w:rPr>
            </w:pPr>
            <w:r w:rsidRPr="005B640D">
              <w:rPr>
                <w:rFonts w:ascii="Arial" w:hAnsi="Arial" w:cs="Arial"/>
                <w:color w:val="000000" w:themeColor="text1"/>
                <w:sz w:val="24"/>
              </w:rPr>
              <w:t>Fortbildungsplan</w:t>
            </w:r>
          </w:p>
        </w:tc>
      </w:tr>
    </w:tbl>
    <w:p w14:paraId="165847B7" w14:textId="77777777" w:rsidR="005B640D" w:rsidRPr="00581B4B" w:rsidRDefault="005B640D" w:rsidP="00581B4B"/>
    <w:sectPr w:rsidR="005B640D" w:rsidRPr="00581B4B" w:rsidSect="005B640D">
      <w:headerReference w:type="default" r:id="rId7"/>
      <w:pgSz w:w="11906" w:h="16838" w:code="9"/>
      <w:pgMar w:top="-1276"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2945C9A" w14:textId="77777777" w:rsidR="006D4330" w:rsidRDefault="006D4330" w:rsidP="002A5D13">
      <w:pPr>
        <w:spacing w:after="0" w:line="240" w:lineRule="auto"/>
      </w:pPr>
      <w:r>
        <w:separator/>
      </w:r>
    </w:p>
  </w:endnote>
  <w:endnote w:type="continuationSeparator" w:id="0">
    <w:p w14:paraId="4FFC181D" w14:textId="77777777" w:rsidR="006D4330" w:rsidRDefault="006D4330"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gfa Rotis Semisans">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CF0A133" w14:textId="77777777" w:rsidR="006D4330" w:rsidRDefault="006D4330" w:rsidP="002A5D13">
      <w:pPr>
        <w:spacing w:after="0" w:line="240" w:lineRule="auto"/>
      </w:pPr>
      <w:r>
        <w:separator/>
      </w:r>
    </w:p>
  </w:footnote>
  <w:footnote w:type="continuationSeparator" w:id="0">
    <w:p w14:paraId="3E2852FF" w14:textId="77777777" w:rsidR="006D4330" w:rsidRDefault="006D4330"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5000" w:type="pct"/>
      <w:tblBorders>
        <w:bottom w:val="single" w:sz="4" w:space="0" w:color="0099CC"/>
      </w:tblBorders>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2E30AA29" w14:textId="77777777" w:rsidTr="00E028D9">
      <w:tc>
        <w:tcPr>
          <w:tcW w:w="1500" w:type="pct"/>
          <w:shd w:val="clear" w:color="auto" w:fill="0099CC"/>
          <w:vAlign w:val="center"/>
        </w:tcPr>
        <w:p w14:paraId="430CE61E" w14:textId="3BE0B403" w:rsidR="007A7CA7" w:rsidRPr="00E74AD6" w:rsidRDefault="00D97E25" w:rsidP="00D97E25">
          <w:pPr>
            <w:pStyle w:val="Kopfzeile"/>
            <w:jc w:val="center"/>
            <w:rPr>
              <w:b/>
              <w:color w:val="DAEEF3"/>
            </w:rPr>
          </w:pPr>
          <w:r>
            <w:rPr>
              <w:b/>
              <w:color w:val="DAEEF3"/>
              <w:sz w:val="24"/>
            </w:rPr>
            <w:t xml:space="preserve">Ausgabe </w:t>
          </w:r>
          <w:r w:rsidR="00A12874">
            <w:rPr>
              <w:b/>
              <w:color w:val="DAEEF3"/>
              <w:sz w:val="24"/>
            </w:rPr>
            <w:t>17</w:t>
          </w:r>
          <w:r w:rsidR="00A42A0D">
            <w:rPr>
              <w:b/>
              <w:color w:val="DAEEF3"/>
              <w:sz w:val="24"/>
            </w:rPr>
            <w:t xml:space="preserve"> - 20</w:t>
          </w:r>
          <w:r w:rsidR="009000A8">
            <w:rPr>
              <w:b/>
              <w:color w:val="DAEEF3"/>
              <w:sz w:val="24"/>
            </w:rPr>
            <w:t>2</w:t>
          </w:r>
          <w:r w:rsidR="002F41D3">
            <w:rPr>
              <w:b/>
              <w:color w:val="DAEEF3"/>
              <w:sz w:val="24"/>
            </w:rPr>
            <w:t>6</w:t>
          </w:r>
        </w:p>
      </w:tc>
      <w:tc>
        <w:tcPr>
          <w:tcW w:w="4000" w:type="pct"/>
          <w:vAlign w:val="bottom"/>
        </w:tcPr>
        <w:p w14:paraId="60E4E6D0" w14:textId="77777777" w:rsidR="007A7CA7" w:rsidRDefault="008C0D29" w:rsidP="007A7CA7">
          <w:pPr>
            <w:pStyle w:val="Kopfzeile"/>
            <w:rPr>
              <w:b/>
              <w:bCs/>
              <w:color w:val="76923C"/>
              <w:sz w:val="28"/>
            </w:rPr>
          </w:pPr>
          <w:r>
            <w:rPr>
              <w:bCs/>
              <w:sz w:val="36"/>
            </w:rPr>
            <w:t xml:space="preserve"> </w:t>
          </w:r>
          <w:proofErr w:type="spellStart"/>
          <w:proofErr w:type="gramStart"/>
          <w:r w:rsidR="000C66D4">
            <w:rPr>
              <w:bCs/>
              <w:color w:val="808080"/>
              <w:sz w:val="36"/>
            </w:rPr>
            <w:t>pdl.</w:t>
          </w:r>
          <w:r w:rsidR="00E028D9" w:rsidRPr="00E74AD6">
            <w:rPr>
              <w:bCs/>
              <w:i/>
              <w:color w:val="808080"/>
              <w:sz w:val="36"/>
            </w:rPr>
            <w:t>konkret</w:t>
          </w:r>
          <w:proofErr w:type="spellEnd"/>
          <w:proofErr w:type="gramEnd"/>
          <w:r w:rsidR="00E028D9" w:rsidRPr="00E74AD6">
            <w:rPr>
              <w:bCs/>
              <w:i/>
              <w:color w:val="808080"/>
              <w:sz w:val="36"/>
            </w:rPr>
            <w:t xml:space="preserve"> ambulant</w:t>
          </w:r>
        </w:p>
        <w:p w14:paraId="48779234" w14:textId="77777777" w:rsidR="008522CE" w:rsidRPr="00E74AD6" w:rsidRDefault="008C0D29" w:rsidP="00E028D9">
          <w:pPr>
            <w:pStyle w:val="Kopfzeile"/>
            <w:rPr>
              <w:b/>
              <w:bCs/>
              <w:color w:val="808080"/>
              <w:sz w:val="16"/>
            </w:rPr>
          </w:pPr>
          <w:r w:rsidRPr="00E74AD6">
            <w:rPr>
              <w:b/>
              <w:bCs/>
              <w:color w:val="808080"/>
              <w:sz w:val="16"/>
            </w:rPr>
            <w:t>D</w:t>
          </w:r>
          <w:r w:rsidR="00E028D9" w:rsidRPr="00E74AD6">
            <w:rPr>
              <w:b/>
              <w:bCs/>
              <w:color w:val="808080"/>
              <w:sz w:val="16"/>
            </w:rPr>
            <w:t>er praxisnahe Informationsdienst für die Leitung von ambulanten Pflegediensten</w:t>
          </w:r>
        </w:p>
      </w:tc>
    </w:tr>
  </w:tbl>
  <w:p w14:paraId="48CB915E" w14:textId="77777777" w:rsidR="007A7CA7" w:rsidRDefault="007A7CA7" w:rsidP="00DA1AD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28BB8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DB46A5A"/>
    <w:multiLevelType w:val="hybridMultilevel"/>
    <w:tmpl w:val="95EC192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C31309"/>
    <w:multiLevelType w:val="hybridMultilevel"/>
    <w:tmpl w:val="02AE0F2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28B9F4"/>
    <w:multiLevelType w:val="hybridMultilevel"/>
    <w:tmpl w:val="4CE07C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D0B4149"/>
    <w:multiLevelType w:val="hybridMultilevel"/>
    <w:tmpl w:val="82C893C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D794621"/>
    <w:multiLevelType w:val="hybridMultilevel"/>
    <w:tmpl w:val="553EB2F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10D04DA"/>
    <w:multiLevelType w:val="hybridMultilevel"/>
    <w:tmpl w:val="9566FC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1AF2F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1"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7"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1D454A"/>
    <w:multiLevelType w:val="hybridMultilevel"/>
    <w:tmpl w:val="F1EEC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E837821"/>
    <w:multiLevelType w:val="hybridMultilevel"/>
    <w:tmpl w:val="B31815B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3560183"/>
    <w:multiLevelType w:val="hybridMultilevel"/>
    <w:tmpl w:val="47E2288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58E0BED"/>
    <w:multiLevelType w:val="hybridMultilevel"/>
    <w:tmpl w:val="5F84D9A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227D71"/>
    <w:multiLevelType w:val="hybridMultilevel"/>
    <w:tmpl w:val="50CC07A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6634571">
    <w:abstractNumId w:val="16"/>
  </w:num>
  <w:num w:numId="2" w16cid:durableId="1523666159">
    <w:abstractNumId w:val="27"/>
  </w:num>
  <w:num w:numId="3" w16cid:durableId="1865754299">
    <w:abstractNumId w:val="33"/>
  </w:num>
  <w:num w:numId="4" w16cid:durableId="818304963">
    <w:abstractNumId w:val="18"/>
  </w:num>
  <w:num w:numId="5" w16cid:durableId="909541012">
    <w:abstractNumId w:val="9"/>
  </w:num>
  <w:num w:numId="6" w16cid:durableId="1327440480">
    <w:abstractNumId w:val="13"/>
  </w:num>
  <w:num w:numId="7" w16cid:durableId="1965695332">
    <w:abstractNumId w:val="20"/>
  </w:num>
  <w:num w:numId="8" w16cid:durableId="1631742190">
    <w:abstractNumId w:val="19"/>
  </w:num>
  <w:num w:numId="9" w16cid:durableId="507452013">
    <w:abstractNumId w:val="15"/>
  </w:num>
  <w:num w:numId="10" w16cid:durableId="1380588834">
    <w:abstractNumId w:val="6"/>
  </w:num>
  <w:num w:numId="11" w16cid:durableId="905796348">
    <w:abstractNumId w:val="29"/>
  </w:num>
  <w:num w:numId="12" w16cid:durableId="561402115">
    <w:abstractNumId w:val="22"/>
  </w:num>
  <w:num w:numId="13" w16cid:durableId="2137408609">
    <w:abstractNumId w:val="23"/>
  </w:num>
  <w:num w:numId="14" w16cid:durableId="1825924056">
    <w:abstractNumId w:val="21"/>
  </w:num>
  <w:num w:numId="15" w16cid:durableId="1575043430">
    <w:abstractNumId w:val="24"/>
  </w:num>
  <w:num w:numId="16" w16cid:durableId="260797494">
    <w:abstractNumId w:val="25"/>
  </w:num>
  <w:num w:numId="17" w16cid:durableId="1416823773">
    <w:abstractNumId w:val="26"/>
  </w:num>
  <w:num w:numId="18" w16cid:durableId="870455365">
    <w:abstractNumId w:val="4"/>
  </w:num>
  <w:num w:numId="19" w16cid:durableId="352223203">
    <w:abstractNumId w:val="3"/>
  </w:num>
  <w:num w:numId="20" w16cid:durableId="859202725">
    <w:abstractNumId w:val="2"/>
  </w:num>
  <w:num w:numId="21" w16cid:durableId="767504800">
    <w:abstractNumId w:val="1"/>
  </w:num>
  <w:num w:numId="22" w16cid:durableId="1270619908">
    <w:abstractNumId w:val="0"/>
  </w:num>
  <w:num w:numId="23" w16cid:durableId="1497067334">
    <w:abstractNumId w:val="10"/>
  </w:num>
  <w:num w:numId="24" w16cid:durableId="756941337">
    <w:abstractNumId w:val="7"/>
  </w:num>
  <w:num w:numId="25" w16cid:durableId="1145244037">
    <w:abstractNumId w:val="8"/>
  </w:num>
  <w:num w:numId="26" w16cid:durableId="1266232381">
    <w:abstractNumId w:val="30"/>
  </w:num>
  <w:num w:numId="27" w16cid:durableId="379787300">
    <w:abstractNumId w:val="32"/>
  </w:num>
  <w:num w:numId="28" w16cid:durableId="424151893">
    <w:abstractNumId w:val="34"/>
  </w:num>
  <w:num w:numId="29" w16cid:durableId="107509980">
    <w:abstractNumId w:val="31"/>
  </w:num>
  <w:num w:numId="30" w16cid:durableId="223221979">
    <w:abstractNumId w:val="11"/>
  </w:num>
  <w:num w:numId="31" w16cid:durableId="817040694">
    <w:abstractNumId w:val="12"/>
  </w:num>
  <w:num w:numId="32" w16cid:durableId="1512531382">
    <w:abstractNumId w:val="5"/>
  </w:num>
  <w:num w:numId="33" w16cid:durableId="1283926253">
    <w:abstractNumId w:val="17"/>
  </w:num>
  <w:num w:numId="34" w16cid:durableId="148787012">
    <w:abstractNumId w:val="14"/>
  </w:num>
  <w:num w:numId="35" w16cid:durableId="1872453526">
    <w:abstractNumId w:val="28"/>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3"/>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4253"/>
    <w:rsid w:val="000A7188"/>
    <w:rsid w:val="000B50CC"/>
    <w:rsid w:val="000C66D4"/>
    <w:rsid w:val="000C6A2D"/>
    <w:rsid w:val="00124E52"/>
    <w:rsid w:val="0015409B"/>
    <w:rsid w:val="001B429B"/>
    <w:rsid w:val="001E33AA"/>
    <w:rsid w:val="00205D0C"/>
    <w:rsid w:val="00217E03"/>
    <w:rsid w:val="00243397"/>
    <w:rsid w:val="0027096C"/>
    <w:rsid w:val="002766CF"/>
    <w:rsid w:val="0028515F"/>
    <w:rsid w:val="002A5D13"/>
    <w:rsid w:val="002B029B"/>
    <w:rsid w:val="002B4419"/>
    <w:rsid w:val="002D45E4"/>
    <w:rsid w:val="002E4378"/>
    <w:rsid w:val="002F41D3"/>
    <w:rsid w:val="003676E3"/>
    <w:rsid w:val="00380EF0"/>
    <w:rsid w:val="003E3400"/>
    <w:rsid w:val="00433F51"/>
    <w:rsid w:val="004639C0"/>
    <w:rsid w:val="004955F6"/>
    <w:rsid w:val="004A47F9"/>
    <w:rsid w:val="004C2396"/>
    <w:rsid w:val="00501C72"/>
    <w:rsid w:val="0050689E"/>
    <w:rsid w:val="00536E92"/>
    <w:rsid w:val="00551B88"/>
    <w:rsid w:val="00581B4B"/>
    <w:rsid w:val="00587D31"/>
    <w:rsid w:val="005B640D"/>
    <w:rsid w:val="005D14F4"/>
    <w:rsid w:val="005E6B95"/>
    <w:rsid w:val="00614D0A"/>
    <w:rsid w:val="00644CE3"/>
    <w:rsid w:val="00653E72"/>
    <w:rsid w:val="00661981"/>
    <w:rsid w:val="006910F2"/>
    <w:rsid w:val="006A5CFE"/>
    <w:rsid w:val="006D4330"/>
    <w:rsid w:val="006E18EF"/>
    <w:rsid w:val="00767817"/>
    <w:rsid w:val="007A7CA7"/>
    <w:rsid w:val="007B0290"/>
    <w:rsid w:val="007B1333"/>
    <w:rsid w:val="007C0AE5"/>
    <w:rsid w:val="007D2F6C"/>
    <w:rsid w:val="007D34A4"/>
    <w:rsid w:val="007E1A2E"/>
    <w:rsid w:val="00841FA8"/>
    <w:rsid w:val="008522CE"/>
    <w:rsid w:val="00852BFB"/>
    <w:rsid w:val="008633AC"/>
    <w:rsid w:val="00887070"/>
    <w:rsid w:val="008B1F83"/>
    <w:rsid w:val="008C0D29"/>
    <w:rsid w:val="008D4072"/>
    <w:rsid w:val="008E62B1"/>
    <w:rsid w:val="009000A8"/>
    <w:rsid w:val="009352A5"/>
    <w:rsid w:val="00937B0B"/>
    <w:rsid w:val="009433D9"/>
    <w:rsid w:val="00983536"/>
    <w:rsid w:val="00985C2F"/>
    <w:rsid w:val="009A6365"/>
    <w:rsid w:val="009B721F"/>
    <w:rsid w:val="009E6591"/>
    <w:rsid w:val="009F64ED"/>
    <w:rsid w:val="00A06C64"/>
    <w:rsid w:val="00A12874"/>
    <w:rsid w:val="00A42A0D"/>
    <w:rsid w:val="00A45023"/>
    <w:rsid w:val="00A91563"/>
    <w:rsid w:val="00AD39D1"/>
    <w:rsid w:val="00AF17D9"/>
    <w:rsid w:val="00B01FFE"/>
    <w:rsid w:val="00B16885"/>
    <w:rsid w:val="00B67280"/>
    <w:rsid w:val="00B707AF"/>
    <w:rsid w:val="00B81586"/>
    <w:rsid w:val="00B87D52"/>
    <w:rsid w:val="00BD71E9"/>
    <w:rsid w:val="00C310AF"/>
    <w:rsid w:val="00C42D52"/>
    <w:rsid w:val="00C73E1A"/>
    <w:rsid w:val="00C91E68"/>
    <w:rsid w:val="00C9289F"/>
    <w:rsid w:val="00CC38C8"/>
    <w:rsid w:val="00CD4F0B"/>
    <w:rsid w:val="00D56265"/>
    <w:rsid w:val="00D6029A"/>
    <w:rsid w:val="00D935C2"/>
    <w:rsid w:val="00D96EA7"/>
    <w:rsid w:val="00D97E25"/>
    <w:rsid w:val="00DA1ADE"/>
    <w:rsid w:val="00DB32C7"/>
    <w:rsid w:val="00DD233A"/>
    <w:rsid w:val="00E028D9"/>
    <w:rsid w:val="00E2265E"/>
    <w:rsid w:val="00E74AD6"/>
    <w:rsid w:val="00ED7053"/>
    <w:rsid w:val="00F20663"/>
    <w:rsid w:val="00F57C10"/>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3F16"/>
  <w15:chartTrackingRefBased/>
  <w15:docId w15:val="{850EB6E3-59BF-49E5-9A77-9B93423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3">
    <w:name w:val="Pa3"/>
    <w:basedOn w:val="Standard"/>
    <w:next w:val="Standard"/>
    <w:uiPriority w:val="99"/>
    <w:rsid w:val="009F64ED"/>
    <w:pPr>
      <w:autoSpaceDE w:val="0"/>
      <w:autoSpaceDN w:val="0"/>
      <w:adjustRightInd w:val="0"/>
      <w:spacing w:after="0" w:line="201" w:lineRule="atLeast"/>
    </w:pPr>
    <w:rPr>
      <w:rFonts w:ascii="Agfa Rotis Semisans" w:hAnsi="Agfa Rotis Semisan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3124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Ina Hold</cp:lastModifiedBy>
  <cp:revision>2</cp:revision>
  <cp:lastPrinted>2013-12-09T12:30:00Z</cp:lastPrinted>
  <dcterms:created xsi:type="dcterms:W3CDTF">2026-06-28T20:26:00Z</dcterms:created>
  <dcterms:modified xsi:type="dcterms:W3CDTF">2026-06-28T20:26:00Z</dcterms:modified>
</cp:coreProperties>
</file>