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3098EF56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64E22755" w14:textId="654BDA82" w:rsidR="009B75BE" w:rsidRDefault="006E18EF" w:rsidP="009B75BE">
      <w:pPr>
        <w:tabs>
          <w:tab w:val="left" w:pos="898"/>
          <w:tab w:val="left" w:pos="2430"/>
        </w:tabs>
      </w:pPr>
      <w:r>
        <w:tab/>
      </w:r>
      <w:r w:rsidR="004B6C90">
        <w:tab/>
      </w:r>
    </w:p>
    <w:p w14:paraId="39B8EA7F" w14:textId="6B90DB9C" w:rsidR="009B75BE" w:rsidRDefault="009B75BE" w:rsidP="009B75BE"/>
    <w:p w14:paraId="0CF33286" w14:textId="77777777" w:rsidR="009B75BE" w:rsidRPr="009B75BE" w:rsidRDefault="009B75BE" w:rsidP="009B75BE"/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2835"/>
        <w:gridCol w:w="4793"/>
      </w:tblGrid>
      <w:tr w:rsidR="009B75BE" w:rsidRPr="009B75BE" w14:paraId="1BF482AB" w14:textId="77777777" w:rsidTr="009B75BE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9773" w:type="dxa"/>
            <w:gridSpan w:val="3"/>
            <w:shd w:val="clear" w:color="auto" w:fill="2E75CC"/>
          </w:tcPr>
          <w:p w14:paraId="47E0F3C4" w14:textId="2F45D01B" w:rsidR="009B75BE" w:rsidRPr="009B75BE" w:rsidRDefault="009B75BE" w:rsidP="009B75BE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9B75BE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Maßnahmen für Ihre Gefährdungsbeurteilung</w:t>
            </w:r>
          </w:p>
        </w:tc>
      </w:tr>
      <w:tr w:rsidR="009B75BE" w:rsidRPr="009B75BE" w14:paraId="2D16C1EB" w14:textId="77777777" w:rsidTr="009B75BE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2145" w:type="dxa"/>
            <w:shd w:val="clear" w:color="auto" w:fill="B0C0DA"/>
          </w:tcPr>
          <w:p w14:paraId="0608E4E1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Arbeitsbereich </w:t>
            </w:r>
          </w:p>
        </w:tc>
        <w:tc>
          <w:tcPr>
            <w:tcW w:w="2835" w:type="dxa"/>
            <w:shd w:val="clear" w:color="auto" w:fill="B0C0DA"/>
          </w:tcPr>
          <w:p w14:paraId="1E413DF1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Gefährdungsfaktoren </w:t>
            </w:r>
          </w:p>
        </w:tc>
        <w:tc>
          <w:tcPr>
            <w:tcW w:w="4793" w:type="dxa"/>
            <w:shd w:val="clear" w:color="auto" w:fill="B0C0DA"/>
          </w:tcPr>
          <w:p w14:paraId="47F214DA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Maßnahmen </w:t>
            </w:r>
          </w:p>
        </w:tc>
      </w:tr>
      <w:tr w:rsidR="009B75BE" w:rsidRPr="009B75BE" w14:paraId="562DF4E8" w14:textId="77777777" w:rsidTr="009B75BE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145" w:type="dxa"/>
          </w:tcPr>
          <w:p w14:paraId="5D1A1C3A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Pflegetätigkeit (am Bett/Klienten) </w:t>
            </w:r>
          </w:p>
        </w:tc>
        <w:tc>
          <w:tcPr>
            <w:tcW w:w="2835" w:type="dxa"/>
          </w:tcPr>
          <w:p w14:paraId="69C76D83" w14:textId="58A51433" w:rsidR="009B75BE" w:rsidRPr="009B75BE" w:rsidRDefault="009B75BE" w:rsidP="009B75BE">
            <w:pPr>
              <w:pStyle w:val="Listenabsatz"/>
              <w:numPr>
                <w:ilvl w:val="0"/>
                <w:numId w:val="23"/>
              </w:numPr>
              <w:spacing w:before="120" w:after="120"/>
              <w:ind w:left="295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9B75BE">
              <w:rPr>
                <w:rFonts w:ascii="Arial" w:hAnsi="Arial" w:cs="Arial"/>
                <w:color w:val="000000" w:themeColor="text1"/>
                <w:sz w:val="24"/>
              </w:rPr>
              <w:t xml:space="preserve">Physische Belastung </w:t>
            </w:r>
          </w:p>
          <w:p w14:paraId="6641DA39" w14:textId="608D6E3C" w:rsidR="009B75BE" w:rsidRPr="009B75BE" w:rsidRDefault="009B75BE" w:rsidP="009B75BE">
            <w:pPr>
              <w:pStyle w:val="Listenabsatz"/>
              <w:numPr>
                <w:ilvl w:val="0"/>
                <w:numId w:val="23"/>
              </w:numPr>
              <w:spacing w:before="120" w:after="120"/>
              <w:ind w:left="295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9B75BE">
              <w:rPr>
                <w:rFonts w:ascii="Arial" w:hAnsi="Arial" w:cs="Arial"/>
                <w:color w:val="000000" w:themeColor="text1"/>
                <w:sz w:val="24"/>
              </w:rPr>
              <w:t xml:space="preserve">Wärmestau durch Arbeiten in Schutzkleidung </w:t>
            </w:r>
          </w:p>
        </w:tc>
        <w:tc>
          <w:tcPr>
            <w:tcW w:w="4793" w:type="dxa"/>
          </w:tcPr>
          <w:p w14:paraId="075DAB74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T: Bereitstellung von Sprühflaschen mit Wasser zur Eigenabkühlung </w:t>
            </w:r>
          </w:p>
          <w:p w14:paraId="2F874673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O: Prüfung der Arbeitsabläufe und deren Uhrzeiten (welche Aufga</w:t>
            </w: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ben können auf die frühen Morgenstunden oder in die Nacht verlegt werden?), zusätzliche Kurzpausen (5-10 Min.) in kühlen Räumen </w:t>
            </w:r>
          </w:p>
          <w:p w14:paraId="73A6844A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P: Tragen atmungsaktiver Kleidung unter der PSA, häufigere Mas</w:t>
            </w: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kenwechsel da, wo erforderlich </w:t>
            </w:r>
          </w:p>
        </w:tc>
      </w:tr>
      <w:tr w:rsidR="009B75BE" w:rsidRPr="009B75BE" w14:paraId="6BD9477E" w14:textId="77777777" w:rsidTr="009B75BE">
        <w:tblPrEx>
          <w:tblCellMar>
            <w:top w:w="0" w:type="dxa"/>
            <w:bottom w:w="0" w:type="dxa"/>
          </w:tblCellMar>
        </w:tblPrEx>
        <w:trPr>
          <w:trHeight w:val="732"/>
          <w:jc w:val="center"/>
        </w:trPr>
        <w:tc>
          <w:tcPr>
            <w:tcW w:w="2145" w:type="dxa"/>
          </w:tcPr>
          <w:p w14:paraId="3C194305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Fuhrpark/ Dienstwagen </w:t>
            </w:r>
          </w:p>
        </w:tc>
        <w:tc>
          <w:tcPr>
            <w:tcW w:w="2835" w:type="dxa"/>
          </w:tcPr>
          <w:p w14:paraId="46E850E7" w14:textId="7CFA63F8" w:rsidR="009B75BE" w:rsidRPr="009B75BE" w:rsidRDefault="009B75BE" w:rsidP="009B75BE">
            <w:pPr>
              <w:pStyle w:val="Listenabsatz"/>
              <w:numPr>
                <w:ilvl w:val="0"/>
                <w:numId w:val="23"/>
              </w:numPr>
              <w:spacing w:before="120" w:after="120"/>
              <w:ind w:left="295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9B75BE">
              <w:rPr>
                <w:rFonts w:ascii="Arial" w:hAnsi="Arial" w:cs="Arial"/>
                <w:color w:val="000000" w:themeColor="text1"/>
                <w:sz w:val="24"/>
              </w:rPr>
              <w:t xml:space="preserve">Innentemperaturen bis 55 Grad </w:t>
            </w:r>
          </w:p>
          <w:p w14:paraId="6577DB6F" w14:textId="440BD716" w:rsidR="009B75BE" w:rsidRPr="009B75BE" w:rsidRDefault="009B75BE" w:rsidP="009B75BE">
            <w:pPr>
              <w:pStyle w:val="Listenabsatz"/>
              <w:numPr>
                <w:ilvl w:val="0"/>
                <w:numId w:val="23"/>
              </w:numPr>
              <w:spacing w:before="120" w:after="120"/>
              <w:ind w:left="295" w:hanging="284"/>
              <w:rPr>
                <w:rFonts w:ascii="Arial" w:hAnsi="Arial" w:cs="Arial"/>
                <w:color w:val="000000" w:themeColor="text1"/>
                <w:sz w:val="24"/>
              </w:rPr>
            </w:pPr>
            <w:proofErr w:type="spellStart"/>
            <w:r w:rsidRPr="009B75BE">
              <w:rPr>
                <w:rFonts w:ascii="Arial" w:hAnsi="Arial" w:cs="Arial"/>
                <w:color w:val="000000" w:themeColor="text1"/>
                <w:sz w:val="24"/>
              </w:rPr>
              <w:t>Blendgefahr</w:t>
            </w:r>
            <w:proofErr w:type="spellEnd"/>
            <w:r w:rsidRPr="009B75BE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793" w:type="dxa"/>
          </w:tcPr>
          <w:p w14:paraId="422A1295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T: Ausstattung mit Klimaanlage samt regelmäßiger Wartung, reflek</w:t>
            </w: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tierende Sonnenschutzmatten für die Frontscheibe </w:t>
            </w:r>
          </w:p>
          <w:p w14:paraId="6317AF20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Verwendung von reflektierenden Überzügen, damit das Lenkrad nicht zu heiß zum Anfassen wird </w:t>
            </w:r>
          </w:p>
          <w:p w14:paraId="1EA64607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O: Bereitstellung von Kühlboxen für Getränke, Parken in Tiefgaragen und im Schatten wenn möglich </w:t>
            </w:r>
          </w:p>
        </w:tc>
      </w:tr>
      <w:tr w:rsidR="009B75BE" w:rsidRPr="009B75BE" w14:paraId="09C51A7F" w14:textId="77777777" w:rsidTr="009B75BE">
        <w:tblPrEx>
          <w:tblCellMar>
            <w:top w:w="0" w:type="dxa"/>
            <w:bottom w:w="0" w:type="dxa"/>
          </w:tblCellMar>
        </w:tblPrEx>
        <w:trPr>
          <w:trHeight w:val="612"/>
          <w:jc w:val="center"/>
        </w:trPr>
        <w:tc>
          <w:tcPr>
            <w:tcW w:w="2145" w:type="dxa"/>
          </w:tcPr>
          <w:p w14:paraId="09989B85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Küche und Hauswirtschaft </w:t>
            </w:r>
          </w:p>
        </w:tc>
        <w:tc>
          <w:tcPr>
            <w:tcW w:w="2835" w:type="dxa"/>
          </w:tcPr>
          <w:p w14:paraId="28DE4E62" w14:textId="3697364E" w:rsidR="009B75BE" w:rsidRPr="009B75BE" w:rsidRDefault="009B75BE" w:rsidP="009B75BE">
            <w:pPr>
              <w:pStyle w:val="Listenabsatz"/>
              <w:numPr>
                <w:ilvl w:val="0"/>
                <w:numId w:val="23"/>
              </w:numPr>
              <w:spacing w:before="120" w:after="120"/>
              <w:ind w:left="295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9B75BE">
              <w:rPr>
                <w:rFonts w:ascii="Arial" w:hAnsi="Arial" w:cs="Arial"/>
                <w:color w:val="000000" w:themeColor="text1"/>
                <w:sz w:val="24"/>
              </w:rPr>
              <w:t xml:space="preserve">Zusätzliche Wärme </w:t>
            </w:r>
            <w:r>
              <w:rPr>
                <w:rFonts w:ascii="Arial" w:hAnsi="Arial" w:cs="Arial"/>
                <w:color w:val="000000" w:themeColor="text1"/>
                <w:sz w:val="24"/>
              </w:rPr>
              <w:t>d</w:t>
            </w:r>
            <w:r w:rsidRPr="009B75BE">
              <w:rPr>
                <w:rFonts w:ascii="Arial" w:hAnsi="Arial" w:cs="Arial"/>
                <w:color w:val="000000" w:themeColor="text1"/>
                <w:sz w:val="24"/>
              </w:rPr>
              <w:t>urch die Nähe am Herd, Ofen, Spülma</w:t>
            </w:r>
            <w:r w:rsidRPr="009B75BE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schine </w:t>
            </w:r>
          </w:p>
          <w:p w14:paraId="7371C104" w14:textId="5FCC46A2" w:rsidR="009B75BE" w:rsidRPr="009B75BE" w:rsidRDefault="009B75BE" w:rsidP="009B75BE">
            <w:pPr>
              <w:pStyle w:val="Listenabsatz"/>
              <w:numPr>
                <w:ilvl w:val="0"/>
                <w:numId w:val="23"/>
              </w:numPr>
              <w:spacing w:before="120" w:after="120"/>
              <w:ind w:left="295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9B75BE">
              <w:rPr>
                <w:rFonts w:ascii="Arial" w:hAnsi="Arial" w:cs="Arial"/>
                <w:color w:val="000000" w:themeColor="text1"/>
                <w:sz w:val="24"/>
              </w:rPr>
              <w:t xml:space="preserve">Wasserdampf </w:t>
            </w:r>
          </w:p>
          <w:p w14:paraId="12D679FE" w14:textId="672E4DB1" w:rsidR="009B75BE" w:rsidRPr="009B75BE" w:rsidRDefault="009B75BE" w:rsidP="009B75BE">
            <w:pPr>
              <w:pStyle w:val="Listenabsatz"/>
              <w:numPr>
                <w:ilvl w:val="0"/>
                <w:numId w:val="23"/>
              </w:numPr>
              <w:spacing w:before="120" w:after="120"/>
              <w:ind w:left="295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9B75BE">
              <w:rPr>
                <w:rFonts w:ascii="Arial" w:hAnsi="Arial" w:cs="Arial"/>
                <w:color w:val="000000" w:themeColor="text1"/>
                <w:sz w:val="24"/>
              </w:rPr>
              <w:t xml:space="preserve">Stehende Arbeit </w:t>
            </w:r>
          </w:p>
        </w:tc>
        <w:tc>
          <w:tcPr>
            <w:tcW w:w="4793" w:type="dxa"/>
          </w:tcPr>
          <w:p w14:paraId="4912AE8F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T: Einsatz von mobilen Luftentfeuchtern prüfen, ausreichend lüften </w:t>
            </w:r>
          </w:p>
          <w:p w14:paraId="6CBF8102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O: Speiseplan auf „kalte Küche“ umstellen, Reinigungstätigkeiten in die Abendstunden legen </w:t>
            </w:r>
          </w:p>
        </w:tc>
      </w:tr>
      <w:tr w:rsidR="009B75BE" w:rsidRPr="009B75BE" w14:paraId="0477B5AE" w14:textId="77777777" w:rsidTr="009B75BE">
        <w:tblPrEx>
          <w:tblCellMar>
            <w:top w:w="0" w:type="dxa"/>
            <w:bottom w:w="0" w:type="dxa"/>
          </w:tblCellMar>
        </w:tblPrEx>
        <w:trPr>
          <w:trHeight w:val="492"/>
          <w:jc w:val="center"/>
        </w:trPr>
        <w:tc>
          <w:tcPr>
            <w:tcW w:w="2145" w:type="dxa"/>
          </w:tcPr>
          <w:p w14:paraId="69963BD9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Arbeit in einem stationären Bereich </w:t>
            </w:r>
          </w:p>
        </w:tc>
        <w:tc>
          <w:tcPr>
            <w:tcW w:w="2835" w:type="dxa"/>
          </w:tcPr>
          <w:p w14:paraId="0DD0DD5F" w14:textId="78D30938" w:rsidR="009B75BE" w:rsidRPr="009B75BE" w:rsidRDefault="009B75BE" w:rsidP="009B75BE">
            <w:pPr>
              <w:pStyle w:val="Listenabsatz"/>
              <w:numPr>
                <w:ilvl w:val="0"/>
                <w:numId w:val="23"/>
              </w:numPr>
              <w:spacing w:before="120" w:after="120"/>
              <w:ind w:left="295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9B75BE">
              <w:rPr>
                <w:rFonts w:ascii="Arial" w:hAnsi="Arial" w:cs="Arial"/>
                <w:color w:val="000000" w:themeColor="text1"/>
                <w:sz w:val="24"/>
              </w:rPr>
              <w:t>Wärmestau durch große Fenster</w:t>
            </w:r>
            <w:r w:rsidRPr="009B75BE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flächen </w:t>
            </w:r>
          </w:p>
          <w:p w14:paraId="65C98EFB" w14:textId="27E3D82E" w:rsidR="009B75BE" w:rsidRPr="009B75BE" w:rsidRDefault="009B75BE" w:rsidP="009B75BE">
            <w:pPr>
              <w:pStyle w:val="Listenabsatz"/>
              <w:numPr>
                <w:ilvl w:val="0"/>
                <w:numId w:val="23"/>
              </w:numPr>
              <w:spacing w:before="120" w:after="120"/>
              <w:ind w:left="295" w:hanging="284"/>
              <w:rPr>
                <w:rFonts w:ascii="Arial" w:hAnsi="Arial" w:cs="Arial"/>
                <w:color w:val="000000" w:themeColor="text1"/>
                <w:sz w:val="24"/>
              </w:rPr>
            </w:pPr>
            <w:r w:rsidRPr="009B75BE">
              <w:rPr>
                <w:rFonts w:ascii="Arial" w:hAnsi="Arial" w:cs="Arial"/>
                <w:color w:val="000000" w:themeColor="text1"/>
                <w:sz w:val="24"/>
              </w:rPr>
              <w:t xml:space="preserve">Fehlende Nachtauskühlung </w:t>
            </w:r>
          </w:p>
        </w:tc>
        <w:tc>
          <w:tcPr>
            <w:tcW w:w="4793" w:type="dxa"/>
          </w:tcPr>
          <w:p w14:paraId="007F2395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T: Professionelle Sonnenschutzfolien oder -verglasung an Südfens</w:t>
            </w: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tern </w:t>
            </w:r>
          </w:p>
          <w:p w14:paraId="2884A9ED" w14:textId="77777777" w:rsidR="009B75BE" w:rsidRPr="009B75BE" w:rsidRDefault="009B75BE" w:rsidP="009B75B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B75B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O: Konsequentes Querlüften zwischen 3:00 und 6:00 Uhr durch den Nachtdienst </w:t>
            </w:r>
          </w:p>
        </w:tc>
      </w:tr>
    </w:tbl>
    <w:p w14:paraId="0954F081" w14:textId="77777777" w:rsidR="009B75BE" w:rsidRDefault="009B75BE" w:rsidP="00C73E1A"/>
    <w:sectPr w:rsidR="009B75BE" w:rsidSect="006E0BDB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E9539" w14:textId="77777777" w:rsidR="00655CB5" w:rsidRDefault="00655CB5" w:rsidP="002A5D13">
      <w:pPr>
        <w:spacing w:after="0" w:line="240" w:lineRule="auto"/>
      </w:pPr>
      <w:r>
        <w:separator/>
      </w:r>
    </w:p>
  </w:endnote>
  <w:endnote w:type="continuationSeparator" w:id="0">
    <w:p w14:paraId="10E2EDC6" w14:textId="77777777" w:rsidR="00655CB5" w:rsidRDefault="00655CB5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AADD6" w14:textId="77777777" w:rsidR="00655CB5" w:rsidRDefault="00655CB5" w:rsidP="002A5D13">
      <w:pPr>
        <w:spacing w:after="0" w:line="240" w:lineRule="auto"/>
      </w:pPr>
      <w:r>
        <w:separator/>
      </w:r>
    </w:p>
  </w:footnote>
  <w:footnote w:type="continuationSeparator" w:id="0">
    <w:p w14:paraId="4E438761" w14:textId="77777777" w:rsidR="00655CB5" w:rsidRDefault="00655CB5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1541640F" w14:textId="7D83F876" w:rsidR="007A7CA7" w:rsidRPr="007A7CA7" w:rsidRDefault="00ED3984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>Ausgabe 0</w:t>
          </w:r>
          <w:r w:rsidR="009B75BE">
            <w:rPr>
              <w:b/>
              <w:color w:val="FFFFFF"/>
              <w:sz w:val="24"/>
            </w:rPr>
            <w:t>7</w:t>
          </w:r>
          <w:r w:rsidR="007A7CA7" w:rsidRPr="007A7CA7">
            <w:rPr>
              <w:b/>
              <w:color w:val="FFFFFF"/>
              <w:sz w:val="24"/>
            </w:rPr>
            <w:t xml:space="preserve"> - 20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52C0B"/>
    <w:multiLevelType w:val="hybridMultilevel"/>
    <w:tmpl w:val="ADF2B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0"/>
  </w:num>
  <w:num w:numId="3" w16cid:durableId="1803574363">
    <w:abstractNumId w:val="22"/>
  </w:num>
  <w:num w:numId="4" w16cid:durableId="1661150236">
    <w:abstractNumId w:val="11"/>
  </w:num>
  <w:num w:numId="5" w16cid:durableId="840630696">
    <w:abstractNumId w:val="7"/>
  </w:num>
  <w:num w:numId="6" w16cid:durableId="1786457857">
    <w:abstractNumId w:val="8"/>
  </w:num>
  <w:num w:numId="7" w16cid:durableId="273442169">
    <w:abstractNumId w:val="13"/>
  </w:num>
  <w:num w:numId="8" w16cid:durableId="1239441314">
    <w:abstractNumId w:val="12"/>
  </w:num>
  <w:num w:numId="9" w16cid:durableId="1978216536">
    <w:abstractNumId w:val="9"/>
  </w:num>
  <w:num w:numId="10" w16cid:durableId="646931857">
    <w:abstractNumId w:val="6"/>
  </w:num>
  <w:num w:numId="11" w16cid:durableId="1137146208">
    <w:abstractNumId w:val="21"/>
  </w:num>
  <w:num w:numId="12" w16cid:durableId="1204052296">
    <w:abstractNumId w:val="15"/>
  </w:num>
  <w:num w:numId="13" w16cid:durableId="1106383001">
    <w:abstractNumId w:val="16"/>
  </w:num>
  <w:num w:numId="14" w16cid:durableId="793400410">
    <w:abstractNumId w:val="14"/>
  </w:num>
  <w:num w:numId="15" w16cid:durableId="170730696">
    <w:abstractNumId w:val="17"/>
  </w:num>
  <w:num w:numId="16" w16cid:durableId="1470124009">
    <w:abstractNumId w:val="18"/>
  </w:num>
  <w:num w:numId="17" w16cid:durableId="1016734673">
    <w:abstractNumId w:val="19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247429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70D06"/>
    <w:rsid w:val="000A7B82"/>
    <w:rsid w:val="000B50CC"/>
    <w:rsid w:val="000C03BB"/>
    <w:rsid w:val="000C6A2D"/>
    <w:rsid w:val="000E0582"/>
    <w:rsid w:val="0015409B"/>
    <w:rsid w:val="001B429B"/>
    <w:rsid w:val="00205D0C"/>
    <w:rsid w:val="00247E00"/>
    <w:rsid w:val="0027096C"/>
    <w:rsid w:val="002766CF"/>
    <w:rsid w:val="0028515F"/>
    <w:rsid w:val="002A5D13"/>
    <w:rsid w:val="002B029B"/>
    <w:rsid w:val="002B4419"/>
    <w:rsid w:val="002D45E4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51B88"/>
    <w:rsid w:val="00587D31"/>
    <w:rsid w:val="005A0C69"/>
    <w:rsid w:val="005A461E"/>
    <w:rsid w:val="005E1850"/>
    <w:rsid w:val="00606AB2"/>
    <w:rsid w:val="00614D0A"/>
    <w:rsid w:val="00653E72"/>
    <w:rsid w:val="00655CB5"/>
    <w:rsid w:val="00661981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2A4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3536"/>
    <w:rsid w:val="009B721F"/>
    <w:rsid w:val="009B75BE"/>
    <w:rsid w:val="009F084F"/>
    <w:rsid w:val="00A06C64"/>
    <w:rsid w:val="00A20C9E"/>
    <w:rsid w:val="00AC136E"/>
    <w:rsid w:val="00B01FFE"/>
    <w:rsid w:val="00B42C1E"/>
    <w:rsid w:val="00B707AF"/>
    <w:rsid w:val="00B87D52"/>
    <w:rsid w:val="00BD71E9"/>
    <w:rsid w:val="00C135D1"/>
    <w:rsid w:val="00C310AF"/>
    <w:rsid w:val="00C73E1A"/>
    <w:rsid w:val="00C94DCF"/>
    <w:rsid w:val="00CC38C8"/>
    <w:rsid w:val="00CE3BE0"/>
    <w:rsid w:val="00D86187"/>
    <w:rsid w:val="00DB146B"/>
    <w:rsid w:val="00DB32C7"/>
    <w:rsid w:val="00E113DA"/>
    <w:rsid w:val="00E2265E"/>
    <w:rsid w:val="00ED3984"/>
    <w:rsid w:val="00EF0BF1"/>
    <w:rsid w:val="00F20663"/>
    <w:rsid w:val="00F4469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2026-06-12T10:56:00Z</dcterms:created>
  <dcterms:modified xsi:type="dcterms:W3CDTF">2026-06-12T10:56:00Z</dcterms:modified>
</cp:coreProperties>
</file>