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D961" w14:textId="77777777" w:rsidR="00DF5681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407C5824" w14:textId="79D9019D" w:rsidR="002A5D13" w:rsidRDefault="00303DAD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67C14AB4" w14:textId="77777777" w:rsidR="00DF5681" w:rsidRDefault="007A7CA7" w:rsidP="00450A66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</w:p>
    <w:p w14:paraId="7CB9251D" w14:textId="3D971304" w:rsidR="00C61190" w:rsidRPr="004777BA" w:rsidRDefault="007A7CA7" w:rsidP="00450A66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B707AF">
        <w:tab/>
      </w:r>
      <w:r w:rsidR="006E18EF">
        <w:tab/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513"/>
      </w:tblGrid>
      <w:tr w:rsidR="00C61190" w:rsidRPr="00C61190" w14:paraId="3960C9FF" w14:textId="77777777" w:rsidTr="00DF5681">
        <w:trPr>
          <w:trHeight w:val="360"/>
          <w:jc w:val="center"/>
        </w:trPr>
        <w:tc>
          <w:tcPr>
            <w:tcW w:w="9493" w:type="dxa"/>
            <w:gridSpan w:val="2"/>
            <w:shd w:val="clear" w:color="auto" w:fill="82AFA7"/>
          </w:tcPr>
          <w:p w14:paraId="65D1B6DB" w14:textId="15593837" w:rsidR="00C61190" w:rsidRPr="00C61190" w:rsidRDefault="00DF5681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DF5681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Das sind die Prozessschritte des Expertenstandards</w:t>
            </w:r>
          </w:p>
        </w:tc>
      </w:tr>
      <w:tr w:rsidR="00DF5681" w:rsidRPr="00DF5681" w14:paraId="0ED2BDBF" w14:textId="77777777" w:rsidTr="00DF5681">
        <w:trPr>
          <w:trHeight w:val="114"/>
          <w:jc w:val="center"/>
        </w:trPr>
        <w:tc>
          <w:tcPr>
            <w:tcW w:w="1980" w:type="dxa"/>
            <w:shd w:val="clear" w:color="auto" w:fill="F6A0A2"/>
          </w:tcPr>
          <w:p w14:paraId="72FD00D2" w14:textId="605D5FFD" w:rsidR="00DF5681" w:rsidRPr="00DF5681" w:rsidRDefault="00DF5681" w:rsidP="00DF5681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Schritte</w:t>
            </w:r>
          </w:p>
        </w:tc>
        <w:tc>
          <w:tcPr>
            <w:tcW w:w="7513" w:type="dxa"/>
            <w:shd w:val="clear" w:color="auto" w:fill="F6A0A2"/>
          </w:tcPr>
          <w:p w14:paraId="1B3657CB" w14:textId="021E2179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Umsetzung</w:t>
            </w:r>
          </w:p>
        </w:tc>
      </w:tr>
      <w:tr w:rsidR="00DF5681" w:rsidRPr="00DF5681" w14:paraId="48F3CAF7" w14:textId="77777777" w:rsidTr="00DF5681">
        <w:trPr>
          <w:trHeight w:val="114"/>
          <w:jc w:val="center"/>
        </w:trPr>
        <w:tc>
          <w:tcPr>
            <w:tcW w:w="1980" w:type="dxa"/>
          </w:tcPr>
          <w:p w14:paraId="1E43DF20" w14:textId="3D29AAB5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Einschätzung</w:t>
            </w:r>
          </w:p>
        </w:tc>
        <w:tc>
          <w:tcPr>
            <w:tcW w:w="7513" w:type="dxa"/>
          </w:tcPr>
          <w:p w14:paraId="2CD38075" w14:textId="59C899C4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Erste Einschätzung zur Identifikation von hautbezogenen Risiken und Problemen: Falls diese auftreten, ist eine vertiefte Einschätzung erforderlich, die in individuell zu bestimmenden Abständen wiederholt werden soll – je nach Problematik Hinzuziehen eines Fachexperten zur weiteren vertieften Einschätzung.</w:t>
            </w:r>
          </w:p>
        </w:tc>
      </w:tr>
      <w:tr w:rsidR="00DF5681" w:rsidRPr="00DF5681" w14:paraId="7E8C5E26" w14:textId="77777777" w:rsidTr="00DF5681">
        <w:trPr>
          <w:trHeight w:val="114"/>
          <w:jc w:val="center"/>
        </w:trPr>
        <w:tc>
          <w:tcPr>
            <w:tcW w:w="1980" w:type="dxa"/>
          </w:tcPr>
          <w:p w14:paraId="2B693074" w14:textId="6A04C5B9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Planung</w:t>
            </w:r>
          </w:p>
        </w:tc>
        <w:tc>
          <w:tcPr>
            <w:tcW w:w="7513" w:type="dxa"/>
          </w:tcPr>
          <w:p w14:paraId="7D74A289" w14:textId="7FBFEB7C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Sofern beim Bewohner hautbezogene Risiken und Probleme bestehen, plant die Pflegefachkraft gemeinsam mit ihm oder seiner Bezugsperson individuelle Maßnahmen.</w:t>
            </w:r>
          </w:p>
        </w:tc>
      </w:tr>
      <w:tr w:rsidR="00DF5681" w:rsidRPr="00DF5681" w14:paraId="3F76DDA9" w14:textId="77777777" w:rsidTr="00DF5681">
        <w:trPr>
          <w:trHeight w:val="114"/>
          <w:jc w:val="center"/>
        </w:trPr>
        <w:tc>
          <w:tcPr>
            <w:tcW w:w="1980" w:type="dxa"/>
          </w:tcPr>
          <w:p w14:paraId="04708081" w14:textId="4E2272A3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Beratung</w:t>
            </w:r>
          </w:p>
        </w:tc>
        <w:tc>
          <w:tcPr>
            <w:tcW w:w="7513" w:type="dxa"/>
          </w:tcPr>
          <w:p w14:paraId="1A94B3AE" w14:textId="77777777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Die Pflegefachkraft informiert, schult und berät den Bewohner oder delegiert dies themenbezogen an Fachexperten.</w:t>
            </w:r>
          </w:p>
          <w:p w14:paraId="6AFE790D" w14:textId="55BDD33B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Hinweis: Es besteht keine generelle Beratungspflicht, sondern nur bei bestehenden Risiken oder Problemen.</w:t>
            </w:r>
          </w:p>
        </w:tc>
      </w:tr>
      <w:tr w:rsidR="00DF5681" w:rsidRPr="00DF5681" w14:paraId="7A9661E8" w14:textId="77777777" w:rsidTr="00DF5681">
        <w:trPr>
          <w:trHeight w:val="114"/>
          <w:jc w:val="center"/>
        </w:trPr>
        <w:tc>
          <w:tcPr>
            <w:tcW w:w="1980" w:type="dxa"/>
          </w:tcPr>
          <w:p w14:paraId="07B2EF1F" w14:textId="7636FA23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Umsetzung</w:t>
            </w:r>
          </w:p>
        </w:tc>
        <w:tc>
          <w:tcPr>
            <w:tcW w:w="7513" w:type="dxa"/>
          </w:tcPr>
          <w:p w14:paraId="36271078" w14:textId="77777777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Die Pflegekräfte wenden die geplanten Maßnahmen in Abstimmung mit dem Bewohner an.</w:t>
            </w:r>
          </w:p>
          <w:p w14:paraId="768C2C8F" w14:textId="13AF99E6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Hinweis: Je nach Komplexität der Problematik sollte die Pflegefachkraft die Durchführung übernehmen.</w:t>
            </w:r>
          </w:p>
        </w:tc>
      </w:tr>
      <w:tr w:rsidR="00DF5681" w:rsidRPr="00DF5681" w14:paraId="2763612D" w14:textId="77777777" w:rsidTr="00DF5681">
        <w:trPr>
          <w:trHeight w:val="114"/>
          <w:jc w:val="center"/>
        </w:trPr>
        <w:tc>
          <w:tcPr>
            <w:tcW w:w="1980" w:type="dxa"/>
          </w:tcPr>
          <w:p w14:paraId="046EEF8C" w14:textId="2A93C84D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Evaluation</w:t>
            </w:r>
          </w:p>
        </w:tc>
        <w:tc>
          <w:tcPr>
            <w:tcW w:w="7513" w:type="dxa"/>
          </w:tcPr>
          <w:p w14:paraId="2EE8787F" w14:textId="00B9FAD9" w:rsidR="00DF5681" w:rsidRPr="00DF5681" w:rsidRDefault="00DF5681" w:rsidP="00DF568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DF5681">
              <w:rPr>
                <w:rFonts w:ascii="Arial" w:hAnsi="Arial" w:cs="Arial"/>
                <w:color w:val="000000" w:themeColor="text1"/>
                <w:sz w:val="24"/>
              </w:rPr>
              <w:t>Bei Veränderungen nimmt die Pflegefachkraft umgehend eine neue Risikobeurteilung vor. Ansonsten legt sie in Abstimmung mit dem Bewohner pflegefachlich sinnvolle Überprüfungszeiträume fest.</w:t>
            </w:r>
          </w:p>
        </w:tc>
      </w:tr>
    </w:tbl>
    <w:p w14:paraId="54D4BD5B" w14:textId="77777777" w:rsidR="00DF5681" w:rsidRDefault="00DF5681" w:rsidP="00C73E1A"/>
    <w:sectPr w:rsidR="00DF5681" w:rsidSect="00461A19">
      <w:headerReference w:type="default" r:id="rId9"/>
      <w:pgSz w:w="11906" w:h="16838" w:code="9"/>
      <w:pgMar w:top="-1276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7FE77" w14:textId="77777777" w:rsidR="005605CC" w:rsidRDefault="005605CC" w:rsidP="002A5D13">
      <w:pPr>
        <w:spacing w:after="0" w:line="240" w:lineRule="auto"/>
      </w:pPr>
      <w:r>
        <w:separator/>
      </w:r>
    </w:p>
  </w:endnote>
  <w:endnote w:type="continuationSeparator" w:id="0">
    <w:p w14:paraId="01645056" w14:textId="77777777" w:rsidR="005605CC" w:rsidRDefault="005605C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CCB8" w14:textId="77777777" w:rsidR="005605CC" w:rsidRDefault="005605CC" w:rsidP="002A5D13">
      <w:pPr>
        <w:spacing w:after="0" w:line="240" w:lineRule="auto"/>
      </w:pPr>
      <w:r>
        <w:separator/>
      </w:r>
    </w:p>
  </w:footnote>
  <w:footnote w:type="continuationSeparator" w:id="0">
    <w:p w14:paraId="5E93053D" w14:textId="77777777" w:rsidR="005605CC" w:rsidRDefault="005605C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312CAB17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2F6BA2">
            <w:rPr>
              <w:b/>
              <w:sz w:val="24"/>
            </w:rPr>
            <w:t>1</w:t>
          </w:r>
          <w:r w:rsidR="00DF5681">
            <w:rPr>
              <w:b/>
              <w:sz w:val="24"/>
            </w:rPr>
            <w:t>5</w:t>
          </w:r>
          <w:r w:rsidR="002C30B2" w:rsidRPr="00DD7135">
            <w:rPr>
              <w:b/>
              <w:sz w:val="24"/>
            </w:rPr>
            <w:t xml:space="preserve"> </w:t>
          </w:r>
          <w:r w:rsidR="00DF5681">
            <w:rPr>
              <w:b/>
              <w:sz w:val="24"/>
            </w:rPr>
            <w:t>–</w:t>
          </w:r>
          <w:r w:rsidR="002C30B2" w:rsidRPr="00DD7135">
            <w:rPr>
              <w:b/>
              <w:sz w:val="24"/>
            </w:rPr>
            <w:t xml:space="preserve">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  <w:r w:rsidR="00DF5681">
            <w:rPr>
              <w:b/>
              <w:sz w:val="24"/>
            </w:rPr>
            <w:t xml:space="preserve"> </w:t>
          </w:r>
          <w:r w:rsidR="00E470B3">
            <w:rPr>
              <w:b/>
              <w:sz w:val="24"/>
            </w:rPr>
            <w:t>SA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57996014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399"/>
    <w:multiLevelType w:val="hybridMultilevel"/>
    <w:tmpl w:val="289C5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51D2C"/>
    <w:multiLevelType w:val="hybridMultilevel"/>
    <w:tmpl w:val="ABB258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D0AB3"/>
    <w:multiLevelType w:val="hybridMultilevel"/>
    <w:tmpl w:val="309671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22"/>
  </w:num>
  <w:num w:numId="3" w16cid:durableId="622343131">
    <w:abstractNumId w:val="24"/>
  </w:num>
  <w:num w:numId="4" w16cid:durableId="2098211513">
    <w:abstractNumId w:val="11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5"/>
  </w:num>
  <w:num w:numId="8" w16cid:durableId="1669751253">
    <w:abstractNumId w:val="12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3"/>
  </w:num>
  <w:num w:numId="12" w16cid:durableId="269510518">
    <w:abstractNumId w:val="17"/>
  </w:num>
  <w:num w:numId="13" w16cid:durableId="2119713375">
    <w:abstractNumId w:val="18"/>
  </w:num>
  <w:num w:numId="14" w16cid:durableId="1635139796">
    <w:abstractNumId w:val="16"/>
  </w:num>
  <w:num w:numId="15" w16cid:durableId="1498955337">
    <w:abstractNumId w:val="19"/>
  </w:num>
  <w:num w:numId="16" w16cid:durableId="396052214">
    <w:abstractNumId w:val="20"/>
  </w:num>
  <w:num w:numId="17" w16cid:durableId="2053142037">
    <w:abstractNumId w:val="21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307778545">
    <w:abstractNumId w:val="13"/>
  </w:num>
  <w:num w:numId="24" w16cid:durableId="650602951">
    <w:abstractNumId w:val="10"/>
  </w:num>
  <w:num w:numId="25" w16cid:durableId="14297650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05063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2F6BA2"/>
    <w:rsid w:val="00303DAD"/>
    <w:rsid w:val="003232DC"/>
    <w:rsid w:val="0033635C"/>
    <w:rsid w:val="003676E3"/>
    <w:rsid w:val="00380EF0"/>
    <w:rsid w:val="003E3400"/>
    <w:rsid w:val="00415088"/>
    <w:rsid w:val="00433F51"/>
    <w:rsid w:val="00450A66"/>
    <w:rsid w:val="0045388D"/>
    <w:rsid w:val="004556ED"/>
    <w:rsid w:val="00461A19"/>
    <w:rsid w:val="004639C0"/>
    <w:rsid w:val="004777BA"/>
    <w:rsid w:val="004955F6"/>
    <w:rsid w:val="004A47F9"/>
    <w:rsid w:val="004B7939"/>
    <w:rsid w:val="004C2396"/>
    <w:rsid w:val="004C5FDB"/>
    <w:rsid w:val="0050689E"/>
    <w:rsid w:val="00551B88"/>
    <w:rsid w:val="005605CC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3369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DF5681"/>
    <w:rsid w:val="00E2265E"/>
    <w:rsid w:val="00E470B3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2F6B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F6BA2"/>
    <w:pPr>
      <w:widowControl w:val="0"/>
      <w:autoSpaceDE w:val="0"/>
      <w:autoSpaceDN w:val="0"/>
      <w:spacing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2026-05-27T16:43:00Z</dcterms:created>
  <dcterms:modified xsi:type="dcterms:W3CDTF">2026-05-27T17:10:00Z</dcterms:modified>
</cp:coreProperties>
</file>