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D961" w14:textId="77777777" w:rsidR="00DF5681" w:rsidRDefault="007A7CA7" w:rsidP="00303DAD">
      <w:pPr>
        <w:tabs>
          <w:tab w:val="left" w:pos="1851"/>
          <w:tab w:val="left" w:pos="5280"/>
        </w:tabs>
        <w:rPr>
          <w:b/>
          <w:noProof/>
          <w:lang w:eastAsia="de-DE"/>
        </w:rPr>
      </w:pPr>
      <w:r>
        <w:rPr>
          <w:b/>
          <w:noProof/>
          <w:lang w:eastAsia="de-DE"/>
        </w:rPr>
        <w:tab/>
      </w:r>
    </w:p>
    <w:p w14:paraId="4BE35E82" w14:textId="77777777" w:rsidR="00985B88" w:rsidRDefault="00303DAD" w:rsidP="00F946AB">
      <w:pPr>
        <w:tabs>
          <w:tab w:val="left" w:pos="1851"/>
          <w:tab w:val="left" w:pos="5280"/>
        </w:tabs>
        <w:rPr>
          <w:b/>
          <w:noProof/>
          <w:lang w:eastAsia="de-DE"/>
        </w:rPr>
      </w:pPr>
      <w:r>
        <w:rPr>
          <w:b/>
          <w:noProof/>
          <w:lang w:eastAsia="de-DE"/>
        </w:rPr>
        <w:tab/>
      </w:r>
    </w:p>
    <w:p w14:paraId="7CB9251D" w14:textId="48F35F27" w:rsidR="00C61190" w:rsidRPr="00F946AB" w:rsidRDefault="006E18EF" w:rsidP="00F946AB">
      <w:pPr>
        <w:tabs>
          <w:tab w:val="left" w:pos="1851"/>
          <w:tab w:val="left" w:pos="5280"/>
        </w:tabs>
        <w:rPr>
          <w:b/>
          <w:noProof/>
          <w:lang w:eastAsia="de-DE"/>
        </w:rPr>
      </w:pPr>
      <w:r>
        <w:tab/>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513"/>
      </w:tblGrid>
      <w:tr w:rsidR="00C61190" w:rsidRPr="00C61190" w14:paraId="3960C9FF" w14:textId="77777777" w:rsidTr="009332D0">
        <w:trPr>
          <w:trHeight w:val="360"/>
          <w:jc w:val="center"/>
        </w:trPr>
        <w:tc>
          <w:tcPr>
            <w:tcW w:w="9209" w:type="dxa"/>
            <w:gridSpan w:val="2"/>
            <w:shd w:val="clear" w:color="auto" w:fill="82AFA7"/>
          </w:tcPr>
          <w:p w14:paraId="65D1B6DB" w14:textId="6ADB71AC" w:rsidR="00C61190" w:rsidRPr="00C61190" w:rsidRDefault="009332D0" w:rsidP="00C61190">
            <w:pPr>
              <w:spacing w:before="120" w:after="120"/>
              <w:rPr>
                <w:rFonts w:ascii="Arial" w:hAnsi="Arial" w:cs="Arial"/>
                <w:b/>
                <w:color w:val="000000" w:themeColor="text1"/>
                <w:sz w:val="28"/>
                <w:szCs w:val="28"/>
              </w:rPr>
            </w:pPr>
            <w:r w:rsidRPr="009332D0">
              <w:rPr>
                <w:rFonts w:ascii="Arial" w:hAnsi="Arial" w:cs="Arial"/>
                <w:b/>
                <w:color w:val="000000" w:themeColor="text1"/>
                <w:sz w:val="28"/>
                <w:szCs w:val="28"/>
              </w:rPr>
              <w:t>Übersicht: Pflegetipps für Diabetes-Haut</w:t>
            </w:r>
          </w:p>
        </w:tc>
      </w:tr>
      <w:tr w:rsidR="009332D0" w:rsidRPr="00985B88" w14:paraId="0ED2BDBF" w14:textId="77777777" w:rsidTr="009332D0">
        <w:trPr>
          <w:trHeight w:val="114"/>
          <w:jc w:val="center"/>
        </w:trPr>
        <w:tc>
          <w:tcPr>
            <w:tcW w:w="1696" w:type="dxa"/>
            <w:shd w:val="clear" w:color="auto" w:fill="F6A0A2"/>
          </w:tcPr>
          <w:p w14:paraId="71701631" w14:textId="048BBBC4" w:rsidR="009332D0" w:rsidRPr="00985B88" w:rsidRDefault="009332D0" w:rsidP="009332D0">
            <w:pPr>
              <w:spacing w:before="120" w:after="120"/>
              <w:rPr>
                <w:rFonts w:ascii="Arial" w:hAnsi="Arial" w:cs="Arial"/>
                <w:b/>
                <w:bCs/>
                <w:color w:val="000000" w:themeColor="text1"/>
                <w:sz w:val="24"/>
                <w:szCs w:val="24"/>
              </w:rPr>
            </w:pPr>
            <w:r w:rsidRPr="009332D0">
              <w:rPr>
                <w:rFonts w:ascii="Arial" w:hAnsi="Arial" w:cs="Arial"/>
                <w:b/>
                <w:bCs/>
                <w:color w:val="000000" w:themeColor="text1"/>
                <w:sz w:val="24"/>
                <w:szCs w:val="24"/>
              </w:rPr>
              <w:t>Pflege</w:t>
            </w:r>
          </w:p>
        </w:tc>
        <w:tc>
          <w:tcPr>
            <w:tcW w:w="7513" w:type="dxa"/>
            <w:shd w:val="clear" w:color="auto" w:fill="F6A0A2"/>
          </w:tcPr>
          <w:p w14:paraId="1B3657CB" w14:textId="75F1D820" w:rsidR="009332D0" w:rsidRPr="00FF6273" w:rsidRDefault="009332D0" w:rsidP="009332D0">
            <w:pPr>
              <w:spacing w:before="120" w:after="120"/>
              <w:rPr>
                <w:rFonts w:ascii="Arial" w:hAnsi="Arial" w:cs="Arial"/>
                <w:b/>
                <w:bCs/>
                <w:color w:val="000000" w:themeColor="text1"/>
                <w:sz w:val="28"/>
                <w:szCs w:val="28"/>
              </w:rPr>
            </w:pPr>
            <w:r w:rsidRPr="009332D0">
              <w:rPr>
                <w:rFonts w:ascii="Arial" w:hAnsi="Arial" w:cs="Arial"/>
                <w:b/>
                <w:bCs/>
                <w:color w:val="000000" w:themeColor="text1"/>
                <w:sz w:val="24"/>
                <w:szCs w:val="24"/>
              </w:rPr>
              <w:t>Umsetzung</w:t>
            </w:r>
          </w:p>
        </w:tc>
      </w:tr>
      <w:tr w:rsidR="009332D0" w:rsidRPr="009332D0" w14:paraId="717005BA" w14:textId="77777777" w:rsidTr="009332D0">
        <w:trPr>
          <w:trHeight w:val="114"/>
          <w:jc w:val="center"/>
        </w:trPr>
        <w:tc>
          <w:tcPr>
            <w:tcW w:w="1696" w:type="dxa"/>
          </w:tcPr>
          <w:p w14:paraId="6B5E9BEC" w14:textId="6D55C6FD" w:rsidR="009332D0" w:rsidRPr="009332D0" w:rsidRDefault="009332D0" w:rsidP="009332D0">
            <w:pPr>
              <w:spacing w:before="120" w:after="120"/>
              <w:rPr>
                <w:rFonts w:ascii="Arial" w:hAnsi="Arial" w:cs="Arial"/>
                <w:color w:val="000000" w:themeColor="text1"/>
                <w:sz w:val="24"/>
                <w:szCs w:val="24"/>
              </w:rPr>
            </w:pPr>
            <w:r w:rsidRPr="009332D0">
              <w:rPr>
                <w:rFonts w:ascii="Arial" w:hAnsi="Arial" w:cs="Arial"/>
                <w:color w:val="000000" w:themeColor="text1"/>
                <w:sz w:val="24"/>
              </w:rPr>
              <w:t>Duschen und Waschen</w:t>
            </w:r>
          </w:p>
        </w:tc>
        <w:tc>
          <w:tcPr>
            <w:tcW w:w="7513" w:type="dxa"/>
          </w:tcPr>
          <w:p w14:paraId="0EBFBEF1" w14:textId="77777777"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Duschen Sie Ihren Bewohner am besten nur kurz und lauwarm (höchstens 35 °C).</w:t>
            </w:r>
          </w:p>
          <w:p w14:paraId="6D0CCDBC" w14:textId="77777777"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Verwenden Sie statt Seife milde Reinigungsmittel, die auf den pH-Wert der Haut abgestimmt sind und rückfettende Substanzen oder Feuchthaltefaktoren wie Harnstoff (Urea) enthalten.</w:t>
            </w:r>
          </w:p>
          <w:p w14:paraId="279099FB" w14:textId="1F3D8941" w:rsidR="009332D0" w:rsidRPr="009332D0" w:rsidRDefault="009332D0" w:rsidP="009332D0">
            <w:pPr>
              <w:spacing w:before="120" w:after="120"/>
              <w:rPr>
                <w:rFonts w:ascii="Arial" w:hAnsi="Arial" w:cs="Arial"/>
                <w:color w:val="000000" w:themeColor="text1"/>
                <w:sz w:val="24"/>
                <w:szCs w:val="24"/>
              </w:rPr>
            </w:pPr>
            <w:r w:rsidRPr="009332D0">
              <w:rPr>
                <w:rFonts w:ascii="Arial" w:hAnsi="Arial" w:cs="Arial"/>
                <w:color w:val="000000" w:themeColor="text1"/>
                <w:sz w:val="24"/>
              </w:rPr>
              <w:t>Dies gilt auch für die Pflege am Waschbecken.</w:t>
            </w:r>
          </w:p>
        </w:tc>
      </w:tr>
      <w:tr w:rsidR="009332D0" w:rsidRPr="009332D0" w14:paraId="7AA43362" w14:textId="77777777" w:rsidTr="009332D0">
        <w:trPr>
          <w:trHeight w:val="114"/>
          <w:jc w:val="center"/>
        </w:trPr>
        <w:tc>
          <w:tcPr>
            <w:tcW w:w="1696" w:type="dxa"/>
          </w:tcPr>
          <w:p w14:paraId="05582E71" w14:textId="08542739"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Abtrocknen</w:t>
            </w:r>
          </w:p>
        </w:tc>
        <w:tc>
          <w:tcPr>
            <w:tcW w:w="7513" w:type="dxa"/>
          </w:tcPr>
          <w:p w14:paraId="22FA6292" w14:textId="1F71697C"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Trocknen Sie Ihren Bewohner sanft, aber gründlich ab, vor allem dort, wo Haut an Haut liegt, also in den Zehenzwischenräumen, unter den Brüsten, in den Ellenbeugen. Wärme und Feuchtigkeit bieten sonst Keimen ideale Nistplätze.</w:t>
            </w:r>
          </w:p>
        </w:tc>
      </w:tr>
      <w:tr w:rsidR="009332D0" w:rsidRPr="009332D0" w14:paraId="5123E524" w14:textId="77777777" w:rsidTr="009332D0">
        <w:trPr>
          <w:trHeight w:val="114"/>
          <w:jc w:val="center"/>
        </w:trPr>
        <w:tc>
          <w:tcPr>
            <w:tcW w:w="1696" w:type="dxa"/>
          </w:tcPr>
          <w:p w14:paraId="007F4255" w14:textId="691A89F4"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Eincremen</w:t>
            </w:r>
          </w:p>
        </w:tc>
        <w:tc>
          <w:tcPr>
            <w:tcW w:w="7513" w:type="dxa"/>
          </w:tcPr>
          <w:p w14:paraId="3A2B3F24" w14:textId="77777777"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 xml:space="preserve">Cremen Sie die Haut mit feuchtigkeitsspendender Creme, Lotion, Cremeschaum oder Balsam ein. Besonders geeignet sind Produkte, die beispielsweise Urea, reizlinderndes Dexpanthenol, Vitamin E, </w:t>
            </w:r>
            <w:proofErr w:type="spellStart"/>
            <w:r w:rsidRPr="009332D0">
              <w:rPr>
                <w:rFonts w:ascii="Arial" w:hAnsi="Arial" w:cs="Arial"/>
                <w:color w:val="000000" w:themeColor="text1"/>
                <w:sz w:val="24"/>
              </w:rPr>
              <w:t>Jojoba</w:t>
            </w:r>
            <w:proofErr w:type="spellEnd"/>
            <w:r w:rsidRPr="009332D0">
              <w:rPr>
                <w:rFonts w:ascii="Arial" w:hAnsi="Arial" w:cs="Arial"/>
                <w:color w:val="000000" w:themeColor="text1"/>
                <w:sz w:val="24"/>
              </w:rPr>
              <w:t>- oder Nachtkerzenöl, Glyzerin und Milchsäure enthalten.</w:t>
            </w:r>
          </w:p>
          <w:p w14:paraId="2D20748C" w14:textId="28221854"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Auf reine Fettpräparate wie Vaseline sollten Sie verzichten.</w:t>
            </w:r>
          </w:p>
        </w:tc>
      </w:tr>
      <w:tr w:rsidR="009332D0" w:rsidRPr="009332D0" w14:paraId="1B767B8B" w14:textId="77777777" w:rsidTr="009332D0">
        <w:trPr>
          <w:trHeight w:val="114"/>
          <w:jc w:val="center"/>
        </w:trPr>
        <w:tc>
          <w:tcPr>
            <w:tcW w:w="1696" w:type="dxa"/>
          </w:tcPr>
          <w:p w14:paraId="1BE0633D" w14:textId="2B6E346D"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Fußpflege</w:t>
            </w:r>
          </w:p>
        </w:tc>
        <w:tc>
          <w:tcPr>
            <w:tcW w:w="7513" w:type="dxa"/>
          </w:tcPr>
          <w:p w14:paraId="0A4BDD53" w14:textId="4496D481" w:rsidR="009332D0" w:rsidRPr="009332D0" w:rsidRDefault="009332D0" w:rsidP="009332D0">
            <w:pPr>
              <w:spacing w:before="120" w:after="120"/>
              <w:rPr>
                <w:rFonts w:ascii="Arial" w:hAnsi="Arial" w:cs="Arial"/>
                <w:color w:val="000000" w:themeColor="text1"/>
                <w:sz w:val="24"/>
              </w:rPr>
            </w:pPr>
            <w:r w:rsidRPr="009332D0">
              <w:rPr>
                <w:rFonts w:ascii="Arial" w:hAnsi="Arial" w:cs="Arial"/>
                <w:color w:val="000000" w:themeColor="text1"/>
                <w:sz w:val="24"/>
              </w:rPr>
              <w:t xml:space="preserve">Kontrollieren Sie die Füße </w:t>
            </w:r>
            <w:proofErr w:type="gramStart"/>
            <w:r w:rsidRPr="009332D0">
              <w:rPr>
                <w:rFonts w:ascii="Arial" w:hAnsi="Arial" w:cs="Arial"/>
                <w:color w:val="000000" w:themeColor="text1"/>
                <w:sz w:val="24"/>
              </w:rPr>
              <w:t>nach folgendem</w:t>
            </w:r>
            <w:proofErr w:type="gramEnd"/>
            <w:r w:rsidRPr="009332D0">
              <w:rPr>
                <w:rFonts w:ascii="Arial" w:hAnsi="Arial" w:cs="Arial"/>
                <w:color w:val="000000" w:themeColor="text1"/>
                <w:sz w:val="24"/>
              </w:rPr>
              <w:t xml:space="preserve"> Schema 1-mal täglich auf Verletzungen und Auffälligkeiten. Waschen Sie die Füße des Betroffenen täglich mit einer milden, rückfettenden Waschlotion. Trocknen Sie die Füße sorgfältig ab. Cremen Sie die Füße täglich ein. Lassen Sie die Zehenzwischenräume aus. Hierdurch entsteht Feuchtigkeit, die Infektionen begünstigt. Entfernen der Hornhaut und Schneiden der F</w:t>
            </w:r>
            <w:r>
              <w:rPr>
                <w:rFonts w:ascii="Arial" w:hAnsi="Arial" w:cs="Arial"/>
                <w:color w:val="000000" w:themeColor="text1"/>
                <w:sz w:val="24"/>
              </w:rPr>
              <w:t>u</w:t>
            </w:r>
            <w:r w:rsidRPr="009332D0">
              <w:rPr>
                <w:rFonts w:ascii="Arial" w:hAnsi="Arial" w:cs="Arial"/>
                <w:color w:val="000000" w:themeColor="text1"/>
                <w:sz w:val="24"/>
              </w:rPr>
              <w:t>ßnägel fallen in den Bereich der medizinischen Fußpflege.</w:t>
            </w:r>
          </w:p>
        </w:tc>
      </w:tr>
    </w:tbl>
    <w:p w14:paraId="6A66418A" w14:textId="77777777" w:rsidR="009332D0" w:rsidRPr="00FF6273" w:rsidRDefault="009332D0" w:rsidP="00FF6273">
      <w:pPr>
        <w:spacing w:before="120" w:after="120"/>
        <w:rPr>
          <w:rFonts w:ascii="Arial" w:hAnsi="Arial" w:cs="Arial"/>
          <w:color w:val="000000" w:themeColor="text1"/>
          <w:sz w:val="24"/>
        </w:rPr>
      </w:pPr>
    </w:p>
    <w:sectPr w:rsidR="009332D0" w:rsidRPr="00FF6273" w:rsidSect="00FF6273">
      <w:headerReference w:type="default" r:id="rId9"/>
      <w:pgSz w:w="11906" w:h="16838"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53E0" w14:textId="77777777" w:rsidR="002F0307" w:rsidRDefault="002F0307" w:rsidP="002A5D13">
      <w:pPr>
        <w:spacing w:after="0" w:line="240" w:lineRule="auto"/>
      </w:pPr>
      <w:r>
        <w:separator/>
      </w:r>
    </w:p>
  </w:endnote>
  <w:endnote w:type="continuationSeparator" w:id="0">
    <w:p w14:paraId="3432C7CE" w14:textId="77777777" w:rsidR="002F0307" w:rsidRDefault="002F0307"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4133" w14:textId="77777777" w:rsidR="002F0307" w:rsidRDefault="002F0307" w:rsidP="002A5D13">
      <w:pPr>
        <w:spacing w:after="0" w:line="240" w:lineRule="auto"/>
      </w:pPr>
      <w:r>
        <w:separator/>
      </w:r>
    </w:p>
  </w:footnote>
  <w:footnote w:type="continuationSeparator" w:id="0">
    <w:p w14:paraId="7FB278ED" w14:textId="77777777" w:rsidR="002F0307" w:rsidRDefault="002F0307"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6D3D6113" w:rsidR="007A7CA7" w:rsidRPr="00DD7135" w:rsidRDefault="00EF43D3" w:rsidP="00EF43D3">
          <w:pPr>
            <w:pStyle w:val="Kopfzeile"/>
            <w:jc w:val="center"/>
            <w:rPr>
              <w:b/>
            </w:rPr>
          </w:pPr>
          <w:r w:rsidRPr="00DD7135">
            <w:rPr>
              <w:b/>
              <w:sz w:val="24"/>
            </w:rPr>
            <w:t xml:space="preserve">Ausgabe </w:t>
          </w:r>
          <w:r w:rsidR="002F6BA2">
            <w:rPr>
              <w:b/>
              <w:sz w:val="24"/>
            </w:rPr>
            <w:t>1</w:t>
          </w:r>
          <w:r w:rsidR="00DF5681">
            <w:rPr>
              <w:b/>
              <w:sz w:val="24"/>
            </w:rPr>
            <w:t>5</w:t>
          </w:r>
          <w:r w:rsidR="002C30B2" w:rsidRPr="00DD7135">
            <w:rPr>
              <w:b/>
              <w:sz w:val="24"/>
            </w:rPr>
            <w:t xml:space="preserve"> </w:t>
          </w:r>
          <w:r w:rsidR="00DF5681">
            <w:rPr>
              <w:b/>
              <w:sz w:val="24"/>
            </w:rPr>
            <w:t>–</w:t>
          </w:r>
          <w:r w:rsidR="002C30B2" w:rsidRPr="00DD7135">
            <w:rPr>
              <w:b/>
              <w:sz w:val="24"/>
            </w:rPr>
            <w:t xml:space="preserve"> 20</w:t>
          </w:r>
          <w:r w:rsidR="00DD7135" w:rsidRPr="00DD7135">
            <w:rPr>
              <w:b/>
              <w:sz w:val="24"/>
            </w:rPr>
            <w:t>2</w:t>
          </w:r>
          <w:r w:rsidR="00E74595">
            <w:rPr>
              <w:b/>
              <w:sz w:val="24"/>
            </w:rPr>
            <w:t>6</w:t>
          </w:r>
          <w:r w:rsidR="00DF5681">
            <w:rPr>
              <w:b/>
              <w:sz w:val="24"/>
            </w:rPr>
            <w:t xml:space="preserve"> </w:t>
          </w:r>
          <w:r w:rsidR="00FE3E00">
            <w:rPr>
              <w:b/>
              <w:sz w:val="24"/>
            </w:rPr>
            <w:t>SA</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634412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65BD2"/>
    <w:multiLevelType w:val="hybridMultilevel"/>
    <w:tmpl w:val="A5AE9808"/>
    <w:lvl w:ilvl="0" w:tplc="0E145488">
      <w:numFmt w:val="bullet"/>
      <w:lvlText w:val=""/>
      <w:lvlJc w:val="left"/>
      <w:pPr>
        <w:ind w:left="396" w:hanging="282"/>
      </w:pPr>
      <w:rPr>
        <w:rFonts w:ascii="Wingdings 2" w:eastAsia="Wingdings 2" w:hAnsi="Wingdings 2" w:cs="Wingdings 2" w:hint="default"/>
        <w:b w:val="0"/>
        <w:bCs w:val="0"/>
        <w:i w:val="0"/>
        <w:iCs w:val="0"/>
        <w:color w:val="82AFA7"/>
        <w:spacing w:val="0"/>
        <w:w w:val="100"/>
        <w:sz w:val="22"/>
        <w:szCs w:val="22"/>
        <w:lang w:val="de-DE" w:eastAsia="en-US" w:bidi="ar-SA"/>
      </w:rPr>
    </w:lvl>
    <w:lvl w:ilvl="1" w:tplc="3B0A7620">
      <w:numFmt w:val="bullet"/>
      <w:lvlText w:val="•"/>
      <w:lvlJc w:val="left"/>
      <w:pPr>
        <w:ind w:left="841" w:hanging="282"/>
      </w:pPr>
      <w:rPr>
        <w:rFonts w:hint="default"/>
        <w:lang w:val="de-DE" w:eastAsia="en-US" w:bidi="ar-SA"/>
      </w:rPr>
    </w:lvl>
    <w:lvl w:ilvl="2" w:tplc="2F7E6FDC">
      <w:numFmt w:val="bullet"/>
      <w:lvlText w:val="•"/>
      <w:lvlJc w:val="left"/>
      <w:pPr>
        <w:ind w:left="1283" w:hanging="282"/>
      </w:pPr>
      <w:rPr>
        <w:rFonts w:hint="default"/>
        <w:lang w:val="de-DE" w:eastAsia="en-US" w:bidi="ar-SA"/>
      </w:rPr>
    </w:lvl>
    <w:lvl w:ilvl="3" w:tplc="BC627D90">
      <w:numFmt w:val="bullet"/>
      <w:lvlText w:val="•"/>
      <w:lvlJc w:val="left"/>
      <w:pPr>
        <w:ind w:left="1725" w:hanging="282"/>
      </w:pPr>
      <w:rPr>
        <w:rFonts w:hint="default"/>
        <w:lang w:val="de-DE" w:eastAsia="en-US" w:bidi="ar-SA"/>
      </w:rPr>
    </w:lvl>
    <w:lvl w:ilvl="4" w:tplc="66BA73C2">
      <w:numFmt w:val="bullet"/>
      <w:lvlText w:val="•"/>
      <w:lvlJc w:val="left"/>
      <w:pPr>
        <w:ind w:left="2167" w:hanging="282"/>
      </w:pPr>
      <w:rPr>
        <w:rFonts w:hint="default"/>
        <w:lang w:val="de-DE" w:eastAsia="en-US" w:bidi="ar-SA"/>
      </w:rPr>
    </w:lvl>
    <w:lvl w:ilvl="5" w:tplc="63E26E0A">
      <w:numFmt w:val="bullet"/>
      <w:lvlText w:val="•"/>
      <w:lvlJc w:val="left"/>
      <w:pPr>
        <w:ind w:left="2609" w:hanging="282"/>
      </w:pPr>
      <w:rPr>
        <w:rFonts w:hint="default"/>
        <w:lang w:val="de-DE" w:eastAsia="en-US" w:bidi="ar-SA"/>
      </w:rPr>
    </w:lvl>
    <w:lvl w:ilvl="6" w:tplc="D5D87038">
      <w:numFmt w:val="bullet"/>
      <w:lvlText w:val="•"/>
      <w:lvlJc w:val="left"/>
      <w:pPr>
        <w:ind w:left="3051" w:hanging="282"/>
      </w:pPr>
      <w:rPr>
        <w:rFonts w:hint="default"/>
        <w:lang w:val="de-DE" w:eastAsia="en-US" w:bidi="ar-SA"/>
      </w:rPr>
    </w:lvl>
    <w:lvl w:ilvl="7" w:tplc="8CBA3C36">
      <w:numFmt w:val="bullet"/>
      <w:lvlText w:val="•"/>
      <w:lvlJc w:val="left"/>
      <w:pPr>
        <w:ind w:left="3493" w:hanging="282"/>
      </w:pPr>
      <w:rPr>
        <w:rFonts w:hint="default"/>
        <w:lang w:val="de-DE" w:eastAsia="en-US" w:bidi="ar-SA"/>
      </w:rPr>
    </w:lvl>
    <w:lvl w:ilvl="8" w:tplc="33F0E832">
      <w:numFmt w:val="bullet"/>
      <w:lvlText w:val="•"/>
      <w:lvlJc w:val="left"/>
      <w:pPr>
        <w:ind w:left="3935" w:hanging="282"/>
      </w:pPr>
      <w:rPr>
        <w:rFonts w:hint="default"/>
        <w:lang w:val="de-DE" w:eastAsia="en-US" w:bidi="ar-SA"/>
      </w:rPr>
    </w:lvl>
  </w:abstractNum>
  <w:abstractNum w:abstractNumId="11" w15:restartNumberingAfterBreak="0">
    <w:nsid w:val="3FE61399"/>
    <w:multiLevelType w:val="hybridMultilevel"/>
    <w:tmpl w:val="289C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0E595B"/>
    <w:multiLevelType w:val="hybridMultilevel"/>
    <w:tmpl w:val="78408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C51D2C"/>
    <w:multiLevelType w:val="hybridMultilevel"/>
    <w:tmpl w:val="ABB2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3D0AB3"/>
    <w:multiLevelType w:val="hybridMultilevel"/>
    <w:tmpl w:val="3096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24"/>
  </w:num>
  <w:num w:numId="3" w16cid:durableId="622343131">
    <w:abstractNumId w:val="26"/>
  </w:num>
  <w:num w:numId="4" w16cid:durableId="2098211513">
    <w:abstractNumId w:val="13"/>
  </w:num>
  <w:num w:numId="5" w16cid:durableId="1446730418">
    <w:abstractNumId w:val="6"/>
  </w:num>
  <w:num w:numId="6" w16cid:durableId="1411586306">
    <w:abstractNumId w:val="7"/>
  </w:num>
  <w:num w:numId="7" w16cid:durableId="94787950">
    <w:abstractNumId w:val="17"/>
  </w:num>
  <w:num w:numId="8" w16cid:durableId="1669751253">
    <w:abstractNumId w:val="14"/>
  </w:num>
  <w:num w:numId="9" w16cid:durableId="786630957">
    <w:abstractNumId w:val="8"/>
  </w:num>
  <w:num w:numId="10" w16cid:durableId="1424759463">
    <w:abstractNumId w:val="5"/>
  </w:num>
  <w:num w:numId="11" w16cid:durableId="1814102308">
    <w:abstractNumId w:val="25"/>
  </w:num>
  <w:num w:numId="12" w16cid:durableId="269510518">
    <w:abstractNumId w:val="19"/>
  </w:num>
  <w:num w:numId="13" w16cid:durableId="2119713375">
    <w:abstractNumId w:val="20"/>
  </w:num>
  <w:num w:numId="14" w16cid:durableId="1635139796">
    <w:abstractNumId w:val="18"/>
  </w:num>
  <w:num w:numId="15" w16cid:durableId="1498955337">
    <w:abstractNumId w:val="21"/>
  </w:num>
  <w:num w:numId="16" w16cid:durableId="396052214">
    <w:abstractNumId w:val="22"/>
  </w:num>
  <w:num w:numId="17" w16cid:durableId="2053142037">
    <w:abstractNumId w:val="23"/>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1307778545">
    <w:abstractNumId w:val="15"/>
  </w:num>
  <w:num w:numId="24" w16cid:durableId="650602951">
    <w:abstractNumId w:val="11"/>
  </w:num>
  <w:num w:numId="25" w16cid:durableId="1429765063">
    <w:abstractNumId w:val="16"/>
  </w:num>
  <w:num w:numId="26" w16cid:durableId="350961979">
    <w:abstractNumId w:val="12"/>
  </w:num>
  <w:num w:numId="27" w16cid:durableId="896741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05063"/>
    <w:rsid w:val="001252A1"/>
    <w:rsid w:val="0015409B"/>
    <w:rsid w:val="00196105"/>
    <w:rsid w:val="001B429B"/>
    <w:rsid w:val="00201AC4"/>
    <w:rsid w:val="00205D0C"/>
    <w:rsid w:val="00270834"/>
    <w:rsid w:val="0027096C"/>
    <w:rsid w:val="002766CF"/>
    <w:rsid w:val="0028515F"/>
    <w:rsid w:val="002A37ED"/>
    <w:rsid w:val="002A5D13"/>
    <w:rsid w:val="002B029B"/>
    <w:rsid w:val="002B328E"/>
    <w:rsid w:val="002B4419"/>
    <w:rsid w:val="002C30B2"/>
    <w:rsid w:val="002D45E4"/>
    <w:rsid w:val="002E4378"/>
    <w:rsid w:val="002F0307"/>
    <w:rsid w:val="002F6BA2"/>
    <w:rsid w:val="00303DAD"/>
    <w:rsid w:val="003232DC"/>
    <w:rsid w:val="0033635C"/>
    <w:rsid w:val="003676E3"/>
    <w:rsid w:val="00380EF0"/>
    <w:rsid w:val="003E3400"/>
    <w:rsid w:val="00415088"/>
    <w:rsid w:val="00433F51"/>
    <w:rsid w:val="00450A66"/>
    <w:rsid w:val="0045388D"/>
    <w:rsid w:val="004556ED"/>
    <w:rsid w:val="00461A19"/>
    <w:rsid w:val="004639C0"/>
    <w:rsid w:val="004777BA"/>
    <w:rsid w:val="004955F6"/>
    <w:rsid w:val="004A47F9"/>
    <w:rsid w:val="004B7939"/>
    <w:rsid w:val="004C2396"/>
    <w:rsid w:val="004C5FDB"/>
    <w:rsid w:val="0050689E"/>
    <w:rsid w:val="00551B88"/>
    <w:rsid w:val="00564F50"/>
    <w:rsid w:val="00587D31"/>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261A4"/>
    <w:rsid w:val="009332D0"/>
    <w:rsid w:val="00937B0B"/>
    <w:rsid w:val="009433D9"/>
    <w:rsid w:val="00970B2A"/>
    <w:rsid w:val="00983536"/>
    <w:rsid w:val="00985B88"/>
    <w:rsid w:val="009B721F"/>
    <w:rsid w:val="00A06C64"/>
    <w:rsid w:val="00A14A7E"/>
    <w:rsid w:val="00A553E6"/>
    <w:rsid w:val="00A86F99"/>
    <w:rsid w:val="00AB310E"/>
    <w:rsid w:val="00B01FFE"/>
    <w:rsid w:val="00B707AF"/>
    <w:rsid w:val="00B87D52"/>
    <w:rsid w:val="00BD71E9"/>
    <w:rsid w:val="00C0431A"/>
    <w:rsid w:val="00C310AF"/>
    <w:rsid w:val="00C47118"/>
    <w:rsid w:val="00C61190"/>
    <w:rsid w:val="00C70FB3"/>
    <w:rsid w:val="00C73E1A"/>
    <w:rsid w:val="00CC38C8"/>
    <w:rsid w:val="00DB32C7"/>
    <w:rsid w:val="00DD7135"/>
    <w:rsid w:val="00DE1518"/>
    <w:rsid w:val="00DE1767"/>
    <w:rsid w:val="00DF5681"/>
    <w:rsid w:val="00E2265E"/>
    <w:rsid w:val="00E74595"/>
    <w:rsid w:val="00EF43D3"/>
    <w:rsid w:val="00F20663"/>
    <w:rsid w:val="00F24929"/>
    <w:rsid w:val="00F4351E"/>
    <w:rsid w:val="00F946AB"/>
    <w:rsid w:val="00FA19D7"/>
    <w:rsid w:val="00FC278E"/>
    <w:rsid w:val="00FD3230"/>
    <w:rsid w:val="00FE3E00"/>
    <w:rsid w:val="00FF6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customStyle="1" w:styleId="TableNormal">
    <w:name w:val="Table Normal"/>
    <w:uiPriority w:val="2"/>
    <w:semiHidden/>
    <w:unhideWhenUsed/>
    <w:qFormat/>
    <w:rsid w:val="002F6BA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F6BA2"/>
    <w:pPr>
      <w:widowControl w:val="0"/>
      <w:autoSpaceDE w:val="0"/>
      <w:autoSpaceDN w:val="0"/>
      <w:spacing w:after="0" w:line="240" w:lineRule="auto"/>
      <w:ind w:left="113"/>
    </w:pPr>
    <w:rPr>
      <w:rFonts w:ascii="Tahoma" w:eastAsia="Tahoma" w:hAnsi="Tahoma" w:cs="Tahoma"/>
    </w:rPr>
  </w:style>
  <w:style w:type="paragraph" w:styleId="Textkrper">
    <w:name w:val="Body Text"/>
    <w:basedOn w:val="Standard"/>
    <w:link w:val="TextkrperZchn"/>
    <w:uiPriority w:val="1"/>
    <w:qFormat/>
    <w:rsid w:val="00FF6273"/>
    <w:pPr>
      <w:widowControl w:val="0"/>
      <w:autoSpaceDE w:val="0"/>
      <w:autoSpaceDN w:val="0"/>
      <w:spacing w:after="0" w:line="240" w:lineRule="auto"/>
    </w:pPr>
    <w:rPr>
      <w:rFonts w:ascii="Tahoma" w:eastAsia="Tahoma" w:hAnsi="Tahoma" w:cs="Tahoma"/>
    </w:rPr>
  </w:style>
  <w:style w:type="character" w:customStyle="1" w:styleId="TextkrperZchn">
    <w:name w:val="Textkörper Zchn"/>
    <w:basedOn w:val="Absatz-Standardschriftart"/>
    <w:link w:val="Textkrper"/>
    <w:uiPriority w:val="1"/>
    <w:rsid w:val="00FF6273"/>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2026-05-27T17:04:00Z</dcterms:created>
  <dcterms:modified xsi:type="dcterms:W3CDTF">2026-05-27T17:04:00Z</dcterms:modified>
</cp:coreProperties>
</file>