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8E37" w14:textId="77777777" w:rsidR="00741DB9" w:rsidRDefault="00741DB9" w:rsidP="00C73E1A"/>
    <w:p w14:paraId="79282D13" w14:textId="77777777" w:rsidR="00097C90" w:rsidRDefault="00097C90" w:rsidP="00C73E1A"/>
    <w:p w14:paraId="26402DF8" w14:textId="77777777" w:rsidR="00097C90" w:rsidRDefault="00097C90" w:rsidP="00C73E1A"/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8"/>
        <w:gridCol w:w="7230"/>
      </w:tblGrid>
      <w:tr w:rsidR="00097C90" w:rsidRPr="00097C90" w14:paraId="32E8D6B1" w14:textId="77777777" w:rsidTr="003A3FE7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658" w:type="dxa"/>
            <w:gridSpan w:val="2"/>
            <w:shd w:val="clear" w:color="auto" w:fill="193965"/>
          </w:tcPr>
          <w:p w14:paraId="193C21C9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097C90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Pflegeinterventionen bei diabetischem Fußsyndrom (DFS) </w:t>
            </w:r>
          </w:p>
        </w:tc>
      </w:tr>
      <w:tr w:rsidR="00097C90" w:rsidRPr="00097C90" w14:paraId="54F8F017" w14:textId="77777777" w:rsidTr="003A3FE7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9658" w:type="dxa"/>
            <w:gridSpan w:val="2"/>
            <w:shd w:val="clear" w:color="auto" w:fill="C7E3AB"/>
          </w:tcPr>
          <w:p w14:paraId="29810065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7C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Schmerzmanagement </w:t>
            </w:r>
          </w:p>
        </w:tc>
      </w:tr>
      <w:tr w:rsidR="00097C90" w:rsidRPr="00097C90" w14:paraId="09BB8635" w14:textId="77777777" w:rsidTr="003A3FE7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2428" w:type="dxa"/>
          </w:tcPr>
          <w:p w14:paraId="6D1F948B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97C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Schmerzerfassung </w:t>
            </w:r>
          </w:p>
        </w:tc>
        <w:tc>
          <w:tcPr>
            <w:tcW w:w="7230" w:type="dxa"/>
          </w:tcPr>
          <w:p w14:paraId="75EC6A6B" w14:textId="5CC29836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regelmäßige Erfassung und Bewertung der Schmerzen mittels geeigneter Skalen </w:t>
            </w:r>
          </w:p>
        </w:tc>
      </w:tr>
      <w:tr w:rsidR="00097C90" w:rsidRPr="00097C90" w14:paraId="0F2DBA03" w14:textId="77777777" w:rsidTr="003A3FE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428" w:type="dxa"/>
          </w:tcPr>
          <w:p w14:paraId="7A185221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97C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Schmerzbehandlung </w:t>
            </w:r>
          </w:p>
        </w:tc>
        <w:tc>
          <w:tcPr>
            <w:tcW w:w="7230" w:type="dxa"/>
          </w:tcPr>
          <w:p w14:paraId="165341BA" w14:textId="784153FA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Gabe von Schmerzmitteln nach ärztlicher Anordnung </w:t>
            </w:r>
          </w:p>
          <w:p w14:paraId="130D2F60" w14:textId="0D3F16B0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Verwendung schmerzhemmender Lagerungshilfen </w:t>
            </w:r>
          </w:p>
          <w:p w14:paraId="3C226948" w14:textId="29CCD6D6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Unterweisung in Entspannungsübungen wie der Pika-Pika-Atemtechnik (siehe Ausgabe 24/2023) </w:t>
            </w:r>
          </w:p>
        </w:tc>
      </w:tr>
      <w:tr w:rsidR="00097C90" w:rsidRPr="00097C90" w14:paraId="5869E5F4" w14:textId="77777777" w:rsidTr="003A3FE7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9658" w:type="dxa"/>
            <w:gridSpan w:val="2"/>
            <w:shd w:val="clear" w:color="auto" w:fill="C7E3AB"/>
          </w:tcPr>
          <w:p w14:paraId="6845CA2C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7C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Mobilität </w:t>
            </w:r>
          </w:p>
        </w:tc>
      </w:tr>
      <w:tr w:rsidR="00097C90" w:rsidRPr="00097C90" w14:paraId="57CD1D6E" w14:textId="77777777" w:rsidTr="003A3FE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428" w:type="dxa"/>
          </w:tcPr>
          <w:p w14:paraId="71A7B806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97C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Schonende Mobilisation </w:t>
            </w:r>
          </w:p>
        </w:tc>
        <w:tc>
          <w:tcPr>
            <w:tcW w:w="7230" w:type="dxa"/>
          </w:tcPr>
          <w:p w14:paraId="56C807DD" w14:textId="57AD72E4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Betroffene Körperbereiche schonen, aber eine völlige Immobilisation vermeiden </w:t>
            </w:r>
          </w:p>
          <w:p w14:paraId="5A3FAC98" w14:textId="69D4D4A7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Förderung von Bewegungsübungen zur Verbesserung der Durchblutung </w:t>
            </w:r>
          </w:p>
        </w:tc>
      </w:tr>
      <w:tr w:rsidR="00097C90" w:rsidRPr="00097C90" w14:paraId="61426FE3" w14:textId="77777777" w:rsidTr="003A3FE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28" w:type="dxa"/>
          </w:tcPr>
          <w:p w14:paraId="72EEF979" w14:textId="77777777" w:rsidR="00097C90" w:rsidRPr="00097C90" w:rsidRDefault="00097C90" w:rsidP="00097C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97C9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Einsatz von Physiotherapie </w:t>
            </w:r>
          </w:p>
        </w:tc>
        <w:tc>
          <w:tcPr>
            <w:tcW w:w="7230" w:type="dxa"/>
          </w:tcPr>
          <w:p w14:paraId="03BD1610" w14:textId="7C455AF2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 xml:space="preserve">Fordern Sie beim Arzt ein Rezept für Physiotherapie an. </w:t>
            </w:r>
          </w:p>
          <w:p w14:paraId="1D550235" w14:textId="3839AB8B" w:rsidR="00097C90" w:rsidRPr="00097C90" w:rsidRDefault="00097C90" w:rsidP="00097C90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314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097C90">
              <w:rPr>
                <w:rFonts w:ascii="Arial" w:hAnsi="Arial" w:cs="Arial"/>
                <w:color w:val="000000" w:themeColor="text1"/>
                <w:sz w:val="24"/>
              </w:rPr>
              <w:t>Hierdurch kann die Mobilität schonend gefördert wer</w:t>
            </w:r>
            <w:r w:rsidRPr="00097C90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den, zugleich werden Muskelatrophien vermieden. </w:t>
            </w:r>
          </w:p>
        </w:tc>
      </w:tr>
    </w:tbl>
    <w:p w14:paraId="6333C7F9" w14:textId="77777777" w:rsidR="00097C90" w:rsidRDefault="00097C90" w:rsidP="00C73E1A"/>
    <w:sectPr w:rsidR="00097C90" w:rsidSect="003E2285">
      <w:headerReference w:type="default" r:id="rId9"/>
      <w:pgSz w:w="11906" w:h="16838" w:code="9"/>
      <w:pgMar w:top="-127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22438" w14:textId="77777777" w:rsidR="00BE1062" w:rsidRDefault="00BE1062" w:rsidP="002A5D13">
      <w:pPr>
        <w:spacing w:after="0" w:line="240" w:lineRule="auto"/>
      </w:pPr>
      <w:r>
        <w:separator/>
      </w:r>
    </w:p>
  </w:endnote>
  <w:endnote w:type="continuationSeparator" w:id="0">
    <w:p w14:paraId="723420F1" w14:textId="77777777" w:rsidR="00BE1062" w:rsidRDefault="00BE1062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2E79" w14:textId="77777777" w:rsidR="00BE1062" w:rsidRDefault="00BE1062" w:rsidP="002A5D13">
      <w:pPr>
        <w:spacing w:after="0" w:line="240" w:lineRule="auto"/>
      </w:pPr>
      <w:r>
        <w:separator/>
      </w:r>
    </w:p>
  </w:footnote>
  <w:footnote w:type="continuationSeparator" w:id="0">
    <w:p w14:paraId="4F49A558" w14:textId="77777777" w:rsidR="00BE1062" w:rsidRDefault="00BE1062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1B589E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3E2285">
            <w:rPr>
              <w:b/>
              <w:color w:val="FFFFFF"/>
              <w:sz w:val="24"/>
            </w:rPr>
            <w:t>18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07B24"/>
    <w:multiLevelType w:val="hybridMultilevel"/>
    <w:tmpl w:val="E5DCEEAE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B5979"/>
    <w:multiLevelType w:val="hybridMultilevel"/>
    <w:tmpl w:val="8D22BD3A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43A4F"/>
    <w:multiLevelType w:val="hybridMultilevel"/>
    <w:tmpl w:val="9340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13946"/>
    <w:multiLevelType w:val="hybridMultilevel"/>
    <w:tmpl w:val="C98ED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5"/>
  </w:num>
  <w:num w:numId="4" w16cid:durableId="1632981953">
    <w:abstractNumId w:val="11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908686277">
    <w:abstractNumId w:val="22"/>
  </w:num>
  <w:num w:numId="24" w16cid:durableId="962228077">
    <w:abstractNumId w:val="6"/>
  </w:num>
  <w:num w:numId="25" w16cid:durableId="773749466">
    <w:abstractNumId w:val="23"/>
  </w:num>
  <w:num w:numId="26" w16cid:durableId="21377912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7C90"/>
    <w:rsid w:val="000B50CC"/>
    <w:rsid w:val="000C6A2D"/>
    <w:rsid w:val="000E54B5"/>
    <w:rsid w:val="0010431A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A3FE7"/>
    <w:rsid w:val="003E2285"/>
    <w:rsid w:val="003E3400"/>
    <w:rsid w:val="0042075B"/>
    <w:rsid w:val="00433F51"/>
    <w:rsid w:val="004639C0"/>
    <w:rsid w:val="00475E98"/>
    <w:rsid w:val="004955F6"/>
    <w:rsid w:val="004A47F9"/>
    <w:rsid w:val="004B4AC3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41DB9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BE1062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2026-08-24T06:44:00Z</dcterms:created>
  <dcterms:modified xsi:type="dcterms:W3CDTF">2026-08-24T06:47:00Z</dcterms:modified>
</cp:coreProperties>
</file>