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5824" w14:textId="77777777" w:rsidR="002A5D13" w:rsidRDefault="007A7CA7" w:rsidP="00303DAD">
      <w:pPr>
        <w:tabs>
          <w:tab w:val="left" w:pos="1851"/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303DAD">
        <w:rPr>
          <w:b/>
          <w:noProof/>
          <w:lang w:eastAsia="de-DE"/>
        </w:rPr>
        <w:tab/>
      </w:r>
    </w:p>
    <w:p w14:paraId="6793FD30" w14:textId="2131CEFC" w:rsidR="006C37B4" w:rsidRDefault="007A7CA7" w:rsidP="006C37B4">
      <w:pPr>
        <w:tabs>
          <w:tab w:val="left" w:pos="1515"/>
          <w:tab w:val="left" w:pos="2430"/>
          <w:tab w:val="left" w:pos="4185"/>
          <w:tab w:val="left" w:pos="6900"/>
        </w:tabs>
      </w:pPr>
      <w:r>
        <w:tab/>
      </w:r>
    </w:p>
    <w:p w14:paraId="43C55069" w14:textId="77777777" w:rsidR="006C37B4" w:rsidRDefault="006C37B4" w:rsidP="00C73E1A"/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017"/>
        <w:gridCol w:w="6483"/>
      </w:tblGrid>
      <w:tr w:rsidR="006C37B4" w:rsidRPr="006C37B4" w14:paraId="706E8A2F" w14:textId="77777777" w:rsidTr="006C37B4">
        <w:trPr>
          <w:jc w:val="center"/>
        </w:trPr>
        <w:tc>
          <w:tcPr>
            <w:tcW w:w="8500" w:type="dxa"/>
            <w:gridSpan w:val="2"/>
            <w:shd w:val="clear" w:color="auto" w:fill="82AFA7"/>
          </w:tcPr>
          <w:p w14:paraId="5863317E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/>
                <w:color w:val="000000" w:themeColor="text1"/>
                <w:sz w:val="28"/>
                <w:szCs w:val="28"/>
                <w:lang w:val="de-DE"/>
              </w:rPr>
            </w:pPr>
            <w:r w:rsidRPr="006C37B4">
              <w:rPr>
                <w:rFonts w:ascii="Arial" w:eastAsia="Calibri" w:hAnsi="Arial" w:cs="Arial"/>
                <w:b/>
                <w:color w:val="000000" w:themeColor="text1"/>
                <w:sz w:val="28"/>
                <w:szCs w:val="28"/>
                <w:lang w:val="de-DE"/>
              </w:rPr>
              <w:t>Übersicht: Vorbereitung für den Besuch der Seelsorge</w:t>
            </w:r>
          </w:p>
        </w:tc>
      </w:tr>
      <w:tr w:rsidR="006C37B4" w:rsidRPr="006C37B4" w14:paraId="1DBD02CC" w14:textId="77777777" w:rsidTr="006C37B4">
        <w:trPr>
          <w:jc w:val="center"/>
        </w:trPr>
        <w:tc>
          <w:tcPr>
            <w:tcW w:w="0" w:type="auto"/>
            <w:shd w:val="clear" w:color="auto" w:fill="F6A0A2"/>
            <w:hideMark/>
          </w:tcPr>
          <w:p w14:paraId="5BB81DFD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val="de-DE"/>
              </w:rPr>
              <w:t>Prüfpunkt</w:t>
            </w:r>
          </w:p>
        </w:tc>
        <w:tc>
          <w:tcPr>
            <w:tcW w:w="6483" w:type="dxa"/>
            <w:shd w:val="clear" w:color="auto" w:fill="F6A0A2"/>
            <w:hideMark/>
          </w:tcPr>
          <w:p w14:paraId="416368EC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val="de-DE"/>
              </w:rPr>
              <w:t>Leitfrage zur Vorbereitung</w:t>
            </w:r>
          </w:p>
        </w:tc>
      </w:tr>
      <w:tr w:rsidR="006C37B4" w:rsidRPr="006C37B4" w14:paraId="2A838A31" w14:textId="77777777" w:rsidTr="006C37B4">
        <w:trPr>
          <w:jc w:val="center"/>
        </w:trPr>
        <w:tc>
          <w:tcPr>
            <w:tcW w:w="0" w:type="auto"/>
            <w:hideMark/>
          </w:tcPr>
          <w:p w14:paraId="77211683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Zeitfenster</w:t>
            </w:r>
          </w:p>
        </w:tc>
        <w:tc>
          <w:tcPr>
            <w:tcW w:w="6483" w:type="dxa"/>
            <w:hideMark/>
          </w:tcPr>
          <w:p w14:paraId="4B698797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Takten Sie die pflegerischen Kernaufgaben und die Medikamentengabe so, dass während des Besuchs für mindestens 20–30 Minuten absolute Ruhe herrscht.</w:t>
            </w:r>
          </w:p>
        </w:tc>
      </w:tr>
      <w:tr w:rsidR="006C37B4" w:rsidRPr="006C37B4" w14:paraId="3ACAB43E" w14:textId="77777777" w:rsidTr="006C37B4">
        <w:trPr>
          <w:jc w:val="center"/>
        </w:trPr>
        <w:tc>
          <w:tcPr>
            <w:tcW w:w="0" w:type="auto"/>
            <w:hideMark/>
          </w:tcPr>
          <w:p w14:paraId="13594794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Privatsphäre</w:t>
            </w:r>
          </w:p>
        </w:tc>
        <w:tc>
          <w:tcPr>
            <w:tcW w:w="6483" w:type="dxa"/>
            <w:hideMark/>
          </w:tcPr>
          <w:p w14:paraId="631BC112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Ermöglichen Sie im Zimmer eine ungestörte Atmosphäre. Organisieren Sie bei Mehrbettzimmern rechtzeitig einen separaten Rückzugsort im Haus.</w:t>
            </w:r>
          </w:p>
        </w:tc>
      </w:tr>
      <w:tr w:rsidR="006C37B4" w:rsidRPr="006C37B4" w14:paraId="55A2BFE5" w14:textId="77777777" w:rsidTr="006C37B4">
        <w:trPr>
          <w:jc w:val="center"/>
        </w:trPr>
        <w:tc>
          <w:tcPr>
            <w:tcW w:w="0" w:type="auto"/>
            <w:hideMark/>
          </w:tcPr>
          <w:p w14:paraId="0D718D29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Hilfsmittel</w:t>
            </w:r>
          </w:p>
        </w:tc>
        <w:tc>
          <w:tcPr>
            <w:tcW w:w="6483" w:type="dxa"/>
            <w:hideMark/>
          </w:tcPr>
          <w:p w14:paraId="5841212E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Stellen Sie einen zweiten Stuhl bereit. Legen Sie wichtige persönliche Gegenstände (z. B. Brille, Hörgerät) beim Bewohner bereit, um die Kommunikation zu erleichtern.</w:t>
            </w:r>
          </w:p>
        </w:tc>
      </w:tr>
      <w:tr w:rsidR="006C37B4" w:rsidRPr="006C37B4" w14:paraId="1562391E" w14:textId="77777777" w:rsidTr="006C37B4">
        <w:trPr>
          <w:jc w:val="center"/>
        </w:trPr>
        <w:tc>
          <w:tcPr>
            <w:tcW w:w="0" w:type="auto"/>
            <w:hideMark/>
          </w:tcPr>
          <w:p w14:paraId="5FA89A64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Teaminformation</w:t>
            </w:r>
          </w:p>
        </w:tc>
        <w:tc>
          <w:tcPr>
            <w:tcW w:w="6483" w:type="dxa"/>
            <w:hideMark/>
          </w:tcPr>
          <w:p w14:paraId="6237E53D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Dokumentieren Sie den Besuch aktuell im Berichtsblatt, damit auch Ihre Kollegen im laufenden Dienst informiert sind und Störungen konsequent vermeiden.</w:t>
            </w:r>
          </w:p>
        </w:tc>
      </w:tr>
      <w:tr w:rsidR="006C37B4" w:rsidRPr="006C37B4" w14:paraId="700E71F9" w14:textId="77777777" w:rsidTr="006C37B4">
        <w:trPr>
          <w:jc w:val="center"/>
        </w:trPr>
        <w:tc>
          <w:tcPr>
            <w:tcW w:w="0" w:type="auto"/>
            <w:hideMark/>
          </w:tcPr>
          <w:p w14:paraId="7435F336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Äußere Reize</w:t>
            </w:r>
          </w:p>
        </w:tc>
        <w:tc>
          <w:tcPr>
            <w:tcW w:w="6483" w:type="dxa"/>
            <w:hideMark/>
          </w:tcPr>
          <w:p w14:paraId="54C04B1D" w14:textId="77777777" w:rsidR="006C37B4" w:rsidRPr="006C37B4" w:rsidRDefault="006C37B4" w:rsidP="006C37B4">
            <w:pPr>
              <w:spacing w:before="120" w:after="120"/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</w:pPr>
            <w:r w:rsidRPr="006C37B4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  <w:lang w:val="de-DE"/>
              </w:rPr>
              <w:t>Schalten Sie Störfaktoren wie laute Fernseher oder Radios im Hintergrund aus und stellen Sie sicher, dass die Klingel für den Bewohner dennoch in Griffweite bleibt.</w:t>
            </w:r>
          </w:p>
        </w:tc>
      </w:tr>
    </w:tbl>
    <w:p w14:paraId="4760672E" w14:textId="77777777" w:rsidR="006C37B4" w:rsidRDefault="006C37B4" w:rsidP="00C73E1A"/>
    <w:sectPr w:rsidR="006C37B4" w:rsidSect="00C61190">
      <w:headerReference w:type="default" r:id="rId9"/>
      <w:pgSz w:w="11906" w:h="16838" w:code="9"/>
      <w:pgMar w:top="-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ED56" w14:textId="77777777" w:rsidR="001E096D" w:rsidRDefault="001E096D" w:rsidP="002A5D13">
      <w:pPr>
        <w:spacing w:after="0" w:line="240" w:lineRule="auto"/>
      </w:pPr>
      <w:r>
        <w:separator/>
      </w:r>
    </w:p>
  </w:endnote>
  <w:endnote w:type="continuationSeparator" w:id="0">
    <w:p w14:paraId="4095445C" w14:textId="77777777" w:rsidR="001E096D" w:rsidRDefault="001E096D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FC4F" w14:textId="77777777" w:rsidR="001E096D" w:rsidRDefault="001E096D" w:rsidP="002A5D13">
      <w:pPr>
        <w:spacing w:after="0" w:line="240" w:lineRule="auto"/>
      </w:pPr>
      <w:r>
        <w:separator/>
      </w:r>
    </w:p>
  </w:footnote>
  <w:footnote w:type="continuationSeparator" w:id="0">
    <w:p w14:paraId="736C69DD" w14:textId="77777777" w:rsidR="001E096D" w:rsidRDefault="001E096D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3D6098E7" w14:textId="77777777" w:rsidTr="0033635C">
      <w:tc>
        <w:tcPr>
          <w:tcW w:w="1500" w:type="pct"/>
          <w:tcBorders>
            <w:bottom w:val="single" w:sz="4" w:space="0" w:color="auto"/>
          </w:tcBorders>
          <w:shd w:val="clear" w:color="auto" w:fill="F27173"/>
          <w:vAlign w:val="center"/>
        </w:tcPr>
        <w:p w14:paraId="0F27D582" w14:textId="2B1A9BD9" w:rsidR="007A7CA7" w:rsidRPr="00DD7135" w:rsidRDefault="00EF43D3" w:rsidP="00EF43D3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B97FF7">
            <w:rPr>
              <w:b/>
              <w:sz w:val="24"/>
            </w:rPr>
            <w:t>22</w:t>
          </w:r>
          <w:r w:rsidR="002C30B2" w:rsidRPr="00DD7135">
            <w:rPr>
              <w:b/>
              <w:sz w:val="24"/>
            </w:rPr>
            <w:t xml:space="preserve"> - 20</w:t>
          </w:r>
          <w:r w:rsidR="00DD7135" w:rsidRPr="00DD7135">
            <w:rPr>
              <w:b/>
              <w:sz w:val="24"/>
            </w:rPr>
            <w:t>2</w:t>
          </w:r>
          <w:r w:rsidR="00E74595">
            <w:rPr>
              <w:b/>
              <w:sz w:val="24"/>
            </w:rPr>
            <w:t>6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79EE1320" w14:textId="46833442" w:rsidR="008522CE" w:rsidRPr="00C70FB3" w:rsidRDefault="0033635C" w:rsidP="0033635C">
          <w:pPr>
            <w:pStyle w:val="Kopfzeile"/>
            <w:jc w:val="center"/>
            <w:rPr>
              <w:rFonts w:ascii="Tahoma" w:hAnsi="Tahoma" w:cs="Tahoma"/>
              <w:b/>
              <w:bCs/>
              <w:color w:val="000000" w:themeColor="text1"/>
              <w:sz w:val="16"/>
            </w:rPr>
          </w:pPr>
          <w:r w:rsidRPr="0033635C">
            <w:rPr>
              <w:b/>
              <w:noProof/>
              <w:color w:val="FFFFFF" w:themeColor="background1"/>
              <w:sz w:val="40"/>
              <w:szCs w:val="24"/>
            </w:rPr>
            <w:drawing>
              <wp:inline distT="0" distB="0" distL="0" distR="0" wp14:anchorId="3278ABA2" wp14:editId="309D20AE">
                <wp:extent cx="2659380" cy="852937"/>
                <wp:effectExtent l="0" t="0" r="7620" b="4445"/>
                <wp:docPr id="139805726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05726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2056" cy="869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D6AD82" w14:textId="77777777" w:rsidR="007A7CA7" w:rsidRDefault="007A7CA7">
    <w:pPr>
      <w:pStyle w:val="Kopfzeile"/>
    </w:pPr>
  </w:p>
  <w:p w14:paraId="6FCB3B07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D1043"/>
    <w:multiLevelType w:val="hybridMultilevel"/>
    <w:tmpl w:val="261ED396"/>
    <w:lvl w:ilvl="0" w:tplc="E0883BD6">
      <w:start w:val="1"/>
      <w:numFmt w:val="bullet"/>
      <w:pStyle w:val="AuflistungPunkt"/>
      <w:lvlText w:val=""/>
      <w:lvlJc w:val="left"/>
      <w:pPr>
        <w:ind w:left="720" w:hanging="360"/>
      </w:pPr>
      <w:rPr>
        <w:rFonts w:ascii="Symbol" w:hAnsi="Symbol" w:hint="default"/>
        <w:color w:val="ED6B7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729000">
    <w:abstractNumId w:val="9"/>
  </w:num>
  <w:num w:numId="2" w16cid:durableId="1000696356">
    <w:abstractNumId w:val="20"/>
  </w:num>
  <w:num w:numId="3" w16cid:durableId="622343131">
    <w:abstractNumId w:val="22"/>
  </w:num>
  <w:num w:numId="4" w16cid:durableId="2098211513">
    <w:abstractNumId w:val="11"/>
  </w:num>
  <w:num w:numId="5" w16cid:durableId="1446730418">
    <w:abstractNumId w:val="6"/>
  </w:num>
  <w:num w:numId="6" w16cid:durableId="1411586306">
    <w:abstractNumId w:val="7"/>
  </w:num>
  <w:num w:numId="7" w16cid:durableId="94787950">
    <w:abstractNumId w:val="13"/>
  </w:num>
  <w:num w:numId="8" w16cid:durableId="1669751253">
    <w:abstractNumId w:val="12"/>
  </w:num>
  <w:num w:numId="9" w16cid:durableId="786630957">
    <w:abstractNumId w:val="8"/>
  </w:num>
  <w:num w:numId="10" w16cid:durableId="1424759463">
    <w:abstractNumId w:val="5"/>
  </w:num>
  <w:num w:numId="11" w16cid:durableId="1814102308">
    <w:abstractNumId w:val="21"/>
  </w:num>
  <w:num w:numId="12" w16cid:durableId="269510518">
    <w:abstractNumId w:val="15"/>
  </w:num>
  <w:num w:numId="13" w16cid:durableId="2119713375">
    <w:abstractNumId w:val="16"/>
  </w:num>
  <w:num w:numId="14" w16cid:durableId="1635139796">
    <w:abstractNumId w:val="14"/>
  </w:num>
  <w:num w:numId="15" w16cid:durableId="1498955337">
    <w:abstractNumId w:val="17"/>
  </w:num>
  <w:num w:numId="16" w16cid:durableId="396052214">
    <w:abstractNumId w:val="18"/>
  </w:num>
  <w:num w:numId="17" w16cid:durableId="2053142037">
    <w:abstractNumId w:val="19"/>
  </w:num>
  <w:num w:numId="18" w16cid:durableId="1182740916">
    <w:abstractNumId w:val="4"/>
  </w:num>
  <w:num w:numId="19" w16cid:durableId="409348678">
    <w:abstractNumId w:val="3"/>
  </w:num>
  <w:num w:numId="20" w16cid:durableId="1163659882">
    <w:abstractNumId w:val="2"/>
  </w:num>
  <w:num w:numId="21" w16cid:durableId="1687554977">
    <w:abstractNumId w:val="1"/>
  </w:num>
  <w:num w:numId="22" w16cid:durableId="998002877">
    <w:abstractNumId w:val="0"/>
  </w:num>
  <w:num w:numId="23" w16cid:durableId="1123573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52357"/>
    <w:rsid w:val="00063B2B"/>
    <w:rsid w:val="000B50CC"/>
    <w:rsid w:val="000C6A2D"/>
    <w:rsid w:val="001252A1"/>
    <w:rsid w:val="0015409B"/>
    <w:rsid w:val="00196105"/>
    <w:rsid w:val="001B429B"/>
    <w:rsid w:val="001E096D"/>
    <w:rsid w:val="00201AC4"/>
    <w:rsid w:val="00205D0C"/>
    <w:rsid w:val="002621AA"/>
    <w:rsid w:val="00270834"/>
    <w:rsid w:val="0027096C"/>
    <w:rsid w:val="002766CF"/>
    <w:rsid w:val="0028515F"/>
    <w:rsid w:val="002A37ED"/>
    <w:rsid w:val="002A5D13"/>
    <w:rsid w:val="002B029B"/>
    <w:rsid w:val="002B328E"/>
    <w:rsid w:val="002B4419"/>
    <w:rsid w:val="002C30B2"/>
    <w:rsid w:val="002D45E4"/>
    <w:rsid w:val="002E4378"/>
    <w:rsid w:val="00303DAD"/>
    <w:rsid w:val="0033635C"/>
    <w:rsid w:val="003676E3"/>
    <w:rsid w:val="00380EF0"/>
    <w:rsid w:val="003E3400"/>
    <w:rsid w:val="00415088"/>
    <w:rsid w:val="00433F51"/>
    <w:rsid w:val="0045388D"/>
    <w:rsid w:val="004556ED"/>
    <w:rsid w:val="004639C0"/>
    <w:rsid w:val="004955F6"/>
    <w:rsid w:val="004A47F9"/>
    <w:rsid w:val="004A5727"/>
    <w:rsid w:val="004B7939"/>
    <w:rsid w:val="004C2396"/>
    <w:rsid w:val="004C5FDB"/>
    <w:rsid w:val="0050689E"/>
    <w:rsid w:val="00551B88"/>
    <w:rsid w:val="00564F50"/>
    <w:rsid w:val="00587D31"/>
    <w:rsid w:val="00596F46"/>
    <w:rsid w:val="005B6F38"/>
    <w:rsid w:val="005E5BB1"/>
    <w:rsid w:val="00614D0A"/>
    <w:rsid w:val="006365AC"/>
    <w:rsid w:val="00653E72"/>
    <w:rsid w:val="00661981"/>
    <w:rsid w:val="006A5CFE"/>
    <w:rsid w:val="006B2EF6"/>
    <w:rsid w:val="006C37B4"/>
    <w:rsid w:val="006E18EF"/>
    <w:rsid w:val="006F5108"/>
    <w:rsid w:val="006F5300"/>
    <w:rsid w:val="007A7CA7"/>
    <w:rsid w:val="007B0290"/>
    <w:rsid w:val="007C0AE5"/>
    <w:rsid w:val="007E1A2E"/>
    <w:rsid w:val="00841FA8"/>
    <w:rsid w:val="008422EC"/>
    <w:rsid w:val="008522CE"/>
    <w:rsid w:val="00852BFB"/>
    <w:rsid w:val="008633AC"/>
    <w:rsid w:val="00887070"/>
    <w:rsid w:val="008B1F83"/>
    <w:rsid w:val="008E62B1"/>
    <w:rsid w:val="009261A4"/>
    <w:rsid w:val="00937B0B"/>
    <w:rsid w:val="009433D9"/>
    <w:rsid w:val="00970B2A"/>
    <w:rsid w:val="00983536"/>
    <w:rsid w:val="009B721F"/>
    <w:rsid w:val="00A06C64"/>
    <w:rsid w:val="00A14A7E"/>
    <w:rsid w:val="00A553E6"/>
    <w:rsid w:val="00A86F99"/>
    <w:rsid w:val="00AB310E"/>
    <w:rsid w:val="00B01FFE"/>
    <w:rsid w:val="00B707AF"/>
    <w:rsid w:val="00B87D52"/>
    <w:rsid w:val="00B97FF7"/>
    <w:rsid w:val="00BD71E9"/>
    <w:rsid w:val="00C0431A"/>
    <w:rsid w:val="00C310AF"/>
    <w:rsid w:val="00C47118"/>
    <w:rsid w:val="00C61190"/>
    <w:rsid w:val="00C70FB3"/>
    <w:rsid w:val="00C73E1A"/>
    <w:rsid w:val="00CC38C8"/>
    <w:rsid w:val="00DB32C7"/>
    <w:rsid w:val="00DD7135"/>
    <w:rsid w:val="00DE1518"/>
    <w:rsid w:val="00DE1767"/>
    <w:rsid w:val="00E2265E"/>
    <w:rsid w:val="00E74595"/>
    <w:rsid w:val="00EF43D3"/>
    <w:rsid w:val="00F20663"/>
    <w:rsid w:val="00F24929"/>
    <w:rsid w:val="00F4351E"/>
    <w:rsid w:val="00FA19D7"/>
    <w:rsid w:val="00FC278E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5B64D"/>
  <w15:chartTrackingRefBased/>
  <w15:docId w15:val="{62C448B1-2AC7-4287-9EB5-C213B8FD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201AC4"/>
    <w:pPr>
      <w:autoSpaceDE w:val="0"/>
      <w:autoSpaceDN w:val="0"/>
      <w:adjustRightInd w:val="0"/>
    </w:pPr>
    <w:rPr>
      <w:rFonts w:ascii="DIN Condensed" w:hAnsi="DIN Condensed" w:cs="DIN Condensed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201AC4"/>
    <w:pPr>
      <w:spacing w:line="300" w:lineRule="atLeast"/>
    </w:pPr>
    <w:rPr>
      <w:rFonts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201AC4"/>
    <w:pPr>
      <w:spacing w:line="160" w:lineRule="atLeast"/>
    </w:pPr>
    <w:rPr>
      <w:rFonts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C61190"/>
    <w:pPr>
      <w:spacing w:line="160" w:lineRule="atLeast"/>
    </w:pPr>
    <w:rPr>
      <w:rFonts w:cs="Times New Roman"/>
      <w:color w:val="auto"/>
    </w:rPr>
  </w:style>
  <w:style w:type="character" w:styleId="Kommentarzeichen">
    <w:name w:val="annotation reference"/>
    <w:uiPriority w:val="99"/>
    <w:semiHidden/>
    <w:unhideWhenUsed/>
    <w:rsid w:val="00C61190"/>
    <w:rPr>
      <w:sz w:val="16"/>
      <w:szCs w:val="16"/>
    </w:rPr>
  </w:style>
  <w:style w:type="paragraph" w:customStyle="1" w:styleId="Listenabsatz1">
    <w:name w:val="Listenabsatz1"/>
    <w:basedOn w:val="Standard"/>
    <w:qFormat/>
    <w:rsid w:val="00C61190"/>
    <w:pPr>
      <w:ind w:left="720"/>
    </w:pPr>
    <w:rPr>
      <w:rFonts w:eastAsia="Times New Roman"/>
    </w:rPr>
  </w:style>
  <w:style w:type="table" w:styleId="Tabellenraster">
    <w:name w:val="Table Grid"/>
    <w:basedOn w:val="NormaleTabelle"/>
    <w:uiPriority w:val="39"/>
    <w:rsid w:val="00B97F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Head">
    <w:name w:val="Tabelle Head"/>
    <w:basedOn w:val="Standard"/>
    <w:qFormat/>
    <w:rsid w:val="00B97FF7"/>
    <w:pPr>
      <w:widowControl w:val="0"/>
      <w:autoSpaceDE w:val="0"/>
      <w:autoSpaceDN w:val="0"/>
      <w:spacing w:after="120" w:line="240" w:lineRule="auto"/>
      <w:jc w:val="both"/>
    </w:pPr>
    <w:rPr>
      <w:rFonts w:ascii="Fira Sans Condensed" w:eastAsiaTheme="minorHAnsi" w:hAnsi="Fira Sans Condensed" w:cs="Arial"/>
      <w:b/>
      <w:bCs/>
      <w:color w:val="595959" w:themeColor="text1" w:themeTint="A6"/>
      <w:lang w:val="en-US"/>
    </w:rPr>
  </w:style>
  <w:style w:type="paragraph" w:customStyle="1" w:styleId="TabelleSubhead">
    <w:name w:val="Tabelle Subhead"/>
    <w:basedOn w:val="Standard"/>
    <w:qFormat/>
    <w:rsid w:val="00B97FF7"/>
    <w:pPr>
      <w:widowControl w:val="0"/>
      <w:autoSpaceDE w:val="0"/>
      <w:autoSpaceDN w:val="0"/>
      <w:spacing w:after="120" w:line="240" w:lineRule="auto"/>
      <w:jc w:val="both"/>
    </w:pPr>
    <w:rPr>
      <w:rFonts w:ascii="Fira Sans Condensed" w:eastAsiaTheme="minorHAnsi" w:hAnsi="Fira Sans Condensed" w:cs="Arial"/>
      <w:color w:val="8FB5AD"/>
      <w:sz w:val="18"/>
      <w:szCs w:val="18"/>
      <w:lang w:val="en-US"/>
    </w:rPr>
  </w:style>
  <w:style w:type="paragraph" w:customStyle="1" w:styleId="TabelleFlietext">
    <w:name w:val="Tabelle Fließtext"/>
    <w:basedOn w:val="Standard"/>
    <w:qFormat/>
    <w:rsid w:val="00B97FF7"/>
    <w:pPr>
      <w:widowControl w:val="0"/>
      <w:autoSpaceDE w:val="0"/>
      <w:autoSpaceDN w:val="0"/>
      <w:spacing w:after="120" w:line="240" w:lineRule="auto"/>
      <w:jc w:val="both"/>
    </w:pPr>
    <w:rPr>
      <w:rFonts w:ascii="Fira Sans Condensed" w:eastAsiaTheme="minorHAnsi" w:hAnsi="Fira Sans Condensed" w:cs="Arial"/>
      <w:sz w:val="18"/>
      <w:szCs w:val="18"/>
      <w:lang w:val="en-US"/>
    </w:rPr>
  </w:style>
  <w:style w:type="paragraph" w:customStyle="1" w:styleId="AuflistungPunkt">
    <w:name w:val="Auflistung Punkt"/>
    <w:basedOn w:val="Standard"/>
    <w:qFormat/>
    <w:rsid w:val="006C37B4"/>
    <w:pPr>
      <w:numPr>
        <w:numId w:val="23"/>
      </w:numPr>
      <w:spacing w:after="120" w:line="240" w:lineRule="auto"/>
      <w:ind w:left="210" w:hanging="192"/>
      <w:jc w:val="both"/>
    </w:pPr>
    <w:rPr>
      <w:rFonts w:ascii="Fira Sans Condensed" w:eastAsiaTheme="minorHAnsi" w:hAnsi="Fira Sans Condensed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5CD19E-D609-45FD-ACD3-016DAFF9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2026-08-26T20:46:00Z</dcterms:created>
  <dcterms:modified xsi:type="dcterms:W3CDTF">2026-08-26T20:46:00Z</dcterms:modified>
</cp:coreProperties>
</file>