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5DF36" w14:textId="77777777" w:rsidR="002A5D13" w:rsidRDefault="009C06A2" w:rsidP="007A7CA7">
      <w:pPr>
        <w:tabs>
          <w:tab w:val="left" w:pos="5280"/>
        </w:tabs>
        <w:rPr>
          <w:b/>
          <w:noProof/>
          <w:lang w:eastAsia="de-DE"/>
        </w:rPr>
      </w:pPr>
      <w:r>
        <w:rPr>
          <w:b/>
          <w:noProof/>
          <w:lang w:eastAsia="de-DE"/>
        </w:rPr>
        <w:t xml:space="preserve"> </w:t>
      </w:r>
      <w:r w:rsidR="007A7CA7">
        <w:rPr>
          <w:b/>
          <w:noProof/>
          <w:lang w:eastAsia="de-DE"/>
        </w:rPr>
        <w:tab/>
      </w:r>
    </w:p>
    <w:p w14:paraId="5D412409" w14:textId="77777777" w:rsidR="00C73E1A" w:rsidRDefault="007A7CA7" w:rsidP="005E1850">
      <w:pPr>
        <w:tabs>
          <w:tab w:val="left" w:pos="1365"/>
          <w:tab w:val="left" w:pos="2430"/>
          <w:tab w:val="left" w:pos="4185"/>
          <w:tab w:val="left" w:pos="6900"/>
        </w:tabs>
      </w:pPr>
      <w:r>
        <w:tab/>
      </w:r>
      <w:r w:rsidR="005E1850">
        <w:tab/>
      </w:r>
      <w:r>
        <w:tab/>
      </w:r>
      <w:r w:rsidR="00B707AF">
        <w:tab/>
      </w:r>
    </w:p>
    <w:p w14:paraId="7ED7EAA5" w14:textId="77777777" w:rsidR="00B109F4" w:rsidRDefault="00B109F4" w:rsidP="004B0F9E">
      <w:pPr>
        <w:spacing w:before="120" w:after="120"/>
        <w:rPr>
          <w:rFonts w:ascii="Arial" w:hAnsi="Arial" w:cs="Arial"/>
          <w:bCs/>
          <w:color w:val="000000" w:themeColor="text1"/>
          <w:sz w:val="24"/>
          <w:szCs w:val="24"/>
        </w:rPr>
      </w:pPr>
    </w:p>
    <w:p w14:paraId="3DBB7253" w14:textId="77777777" w:rsidR="002A4E03" w:rsidRDefault="002A4E03" w:rsidP="004B0F9E">
      <w:pPr>
        <w:spacing w:before="120" w:after="120"/>
        <w:rPr>
          <w:rFonts w:ascii="Arial" w:hAnsi="Arial" w:cs="Arial"/>
          <w:bCs/>
          <w:color w:val="000000" w:themeColor="text1"/>
          <w:sz w:val="24"/>
          <w:szCs w:val="24"/>
        </w:rPr>
      </w:pPr>
    </w:p>
    <w:p w14:paraId="09E6ED43" w14:textId="77777777" w:rsidR="002A4E03" w:rsidRDefault="002A4E03" w:rsidP="004B0F9E">
      <w:pPr>
        <w:spacing w:before="120" w:after="120"/>
        <w:rPr>
          <w:rFonts w:ascii="Arial" w:hAnsi="Arial" w:cs="Arial"/>
          <w:bCs/>
          <w:color w:val="000000" w:themeColor="text1"/>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7"/>
      </w:tblGrid>
      <w:tr w:rsidR="002A4E03" w:rsidRPr="002A4E03" w14:paraId="3B4DB010" w14:textId="77777777" w:rsidTr="002A4E03">
        <w:tblPrEx>
          <w:tblCellMar>
            <w:top w:w="0" w:type="dxa"/>
            <w:bottom w:w="0" w:type="dxa"/>
          </w:tblCellMar>
        </w:tblPrEx>
        <w:trPr>
          <w:trHeight w:val="161"/>
          <w:jc w:val="center"/>
        </w:trPr>
        <w:tc>
          <w:tcPr>
            <w:tcW w:w="8527" w:type="dxa"/>
            <w:shd w:val="clear" w:color="auto" w:fill="193965"/>
          </w:tcPr>
          <w:p w14:paraId="7702A3AA" w14:textId="77777777" w:rsidR="002A4E03" w:rsidRPr="002A4E03" w:rsidRDefault="002A4E03" w:rsidP="002A4E03">
            <w:pPr>
              <w:spacing w:before="120" w:after="120"/>
              <w:rPr>
                <w:rFonts w:ascii="Arial" w:hAnsi="Arial" w:cs="Arial"/>
                <w:b/>
                <w:color w:val="FFFFFF"/>
                <w:sz w:val="28"/>
                <w:szCs w:val="28"/>
              </w:rPr>
            </w:pPr>
            <w:r w:rsidRPr="002A4E03">
              <w:rPr>
                <w:rFonts w:ascii="Arial" w:hAnsi="Arial" w:cs="Arial"/>
                <w:b/>
                <w:color w:val="FFFFFF"/>
                <w:sz w:val="28"/>
                <w:szCs w:val="28"/>
              </w:rPr>
              <w:t xml:space="preserve">Info: Kritisches Denken zur Sprache in der Pflege </w:t>
            </w:r>
          </w:p>
        </w:tc>
      </w:tr>
      <w:tr w:rsidR="002A4E03" w:rsidRPr="002A4E03" w14:paraId="7FB2DB36" w14:textId="77777777" w:rsidTr="002A4E03">
        <w:tblPrEx>
          <w:tblCellMar>
            <w:top w:w="0" w:type="dxa"/>
            <w:bottom w:w="0" w:type="dxa"/>
          </w:tblCellMar>
        </w:tblPrEx>
        <w:trPr>
          <w:trHeight w:val="1337"/>
          <w:jc w:val="center"/>
        </w:trPr>
        <w:tc>
          <w:tcPr>
            <w:tcW w:w="8527" w:type="dxa"/>
          </w:tcPr>
          <w:p w14:paraId="2E6820AB" w14:textId="77777777" w:rsidR="002A4E03" w:rsidRPr="002A4E03" w:rsidRDefault="002A4E03" w:rsidP="002A4E03">
            <w:pPr>
              <w:spacing w:before="120" w:after="120"/>
              <w:rPr>
                <w:rFonts w:ascii="Arial" w:hAnsi="Arial" w:cs="Arial"/>
                <w:bCs/>
                <w:color w:val="000000" w:themeColor="text1"/>
                <w:sz w:val="24"/>
                <w:szCs w:val="24"/>
              </w:rPr>
            </w:pPr>
            <w:r w:rsidRPr="002A4E03">
              <w:rPr>
                <w:rFonts w:ascii="Arial" w:hAnsi="Arial" w:cs="Arial"/>
                <w:bCs/>
                <w:color w:val="000000" w:themeColor="text1"/>
                <w:sz w:val="24"/>
                <w:szCs w:val="24"/>
              </w:rPr>
              <w:t>Im Artikel fällt Ihnen bestimmt auf, dass ich einmal das Wort „Lagerung“ und ein</w:t>
            </w:r>
            <w:r w:rsidRPr="002A4E03">
              <w:rPr>
                <w:rFonts w:ascii="Arial" w:hAnsi="Arial" w:cs="Arial"/>
                <w:bCs/>
                <w:color w:val="000000" w:themeColor="text1"/>
                <w:sz w:val="24"/>
                <w:szCs w:val="24"/>
              </w:rPr>
              <w:softHyphen/>
              <w:t xml:space="preserve">mal das Wort „Positionierung“ verwende. </w:t>
            </w:r>
          </w:p>
          <w:p w14:paraId="6BBA0534" w14:textId="77777777" w:rsidR="002A4E03" w:rsidRPr="002A4E03" w:rsidRDefault="002A4E03" w:rsidP="002A4E03">
            <w:pPr>
              <w:spacing w:before="120" w:after="120"/>
              <w:rPr>
                <w:rFonts w:ascii="Arial" w:hAnsi="Arial" w:cs="Arial"/>
                <w:bCs/>
                <w:color w:val="000000" w:themeColor="text1"/>
                <w:sz w:val="24"/>
                <w:szCs w:val="24"/>
              </w:rPr>
            </w:pPr>
            <w:r w:rsidRPr="002A4E03">
              <w:rPr>
                <w:rFonts w:ascii="Arial" w:hAnsi="Arial" w:cs="Arial"/>
                <w:bCs/>
                <w:color w:val="000000" w:themeColor="text1"/>
                <w:sz w:val="24"/>
                <w:szCs w:val="24"/>
              </w:rPr>
              <w:t>Früher hat man immer Lagerung gesagt, das war der gängige Fachausdruck. In den letzten Jahren kamen Stimmen in der professionellen Pflege auf, die meinten, der Begriff „Lagerung“ wäre nicht angebracht, denn damit würde man Sachen assozi</w:t>
            </w:r>
            <w:r w:rsidRPr="002A4E03">
              <w:rPr>
                <w:rFonts w:ascii="Arial" w:hAnsi="Arial" w:cs="Arial"/>
                <w:bCs/>
                <w:color w:val="000000" w:themeColor="text1"/>
                <w:sz w:val="24"/>
                <w:szCs w:val="24"/>
              </w:rPr>
              <w:softHyphen/>
              <w:t xml:space="preserve">ieren, aber keine Menschen (z. B. </w:t>
            </w:r>
            <w:r w:rsidRPr="002A4E03">
              <w:rPr>
                <w:rFonts w:ascii="Arial" w:hAnsi="Arial" w:cs="Arial"/>
                <w:bCs/>
                <w:i/>
                <w:iCs/>
                <w:color w:val="000000" w:themeColor="text1"/>
                <w:sz w:val="24"/>
                <w:szCs w:val="24"/>
              </w:rPr>
              <w:t>„Ich lagere meine alten Unterlagen im Keller.“)</w:t>
            </w:r>
            <w:r w:rsidRPr="002A4E03">
              <w:rPr>
                <w:rFonts w:ascii="Arial" w:hAnsi="Arial" w:cs="Arial"/>
                <w:bCs/>
                <w:color w:val="000000" w:themeColor="text1"/>
                <w:sz w:val="24"/>
                <w:szCs w:val="24"/>
              </w:rPr>
              <w:t xml:space="preserve">. </w:t>
            </w:r>
          </w:p>
          <w:p w14:paraId="5A6687DC" w14:textId="77777777" w:rsidR="002A4E03" w:rsidRPr="002A4E03" w:rsidRDefault="002A4E03" w:rsidP="002A4E03">
            <w:pPr>
              <w:spacing w:before="120" w:after="120"/>
              <w:rPr>
                <w:rFonts w:ascii="Arial" w:hAnsi="Arial" w:cs="Arial"/>
                <w:bCs/>
                <w:color w:val="000000" w:themeColor="text1"/>
                <w:sz w:val="24"/>
                <w:szCs w:val="24"/>
              </w:rPr>
            </w:pPr>
            <w:r w:rsidRPr="002A4E03">
              <w:rPr>
                <w:rFonts w:ascii="Arial" w:hAnsi="Arial" w:cs="Arial"/>
                <w:bCs/>
                <w:color w:val="000000" w:themeColor="text1"/>
                <w:sz w:val="24"/>
                <w:szCs w:val="24"/>
              </w:rPr>
              <w:t xml:space="preserve">Der neue Ausdruck, der nun größtenteils verwendet wird, ist „Positionierung“. </w:t>
            </w:r>
          </w:p>
          <w:p w14:paraId="2A76F963" w14:textId="4399D6AB" w:rsidR="002A4E03" w:rsidRPr="009D7DDE" w:rsidRDefault="002A4E03" w:rsidP="009D7DDE">
            <w:pPr>
              <w:pStyle w:val="Listenabsatz"/>
              <w:numPr>
                <w:ilvl w:val="0"/>
                <w:numId w:val="26"/>
              </w:numPr>
              <w:spacing w:before="120" w:after="120" w:line="276" w:lineRule="auto"/>
              <w:rPr>
                <w:rFonts w:ascii="Arial" w:hAnsi="Arial" w:cs="Arial"/>
                <w:color w:val="000000" w:themeColor="text1"/>
                <w:sz w:val="24"/>
              </w:rPr>
            </w:pPr>
            <w:r w:rsidRPr="009D7DDE">
              <w:rPr>
                <w:rFonts w:ascii="Arial" w:hAnsi="Arial" w:cs="Arial"/>
                <w:color w:val="000000" w:themeColor="text1"/>
                <w:sz w:val="24"/>
              </w:rPr>
              <w:t>Denken Sie über solche Veränderungen in unserem Beruf immer auch kritisch nach und bilden Sie sich Ihre eigene Meinung. Finden Sie „Positionierung“ bes</w:t>
            </w:r>
            <w:r w:rsidRPr="009D7DDE">
              <w:rPr>
                <w:rFonts w:ascii="Arial" w:hAnsi="Arial" w:cs="Arial"/>
                <w:color w:val="000000" w:themeColor="text1"/>
                <w:sz w:val="24"/>
              </w:rPr>
              <w:softHyphen/>
              <w:t xml:space="preserve">ser als „Lagerung“ oder hören Sie da erst einmal keinen großen Unterschied? Wie denken Sie generell über diese Anpassung unserer Fachsprache? </w:t>
            </w:r>
          </w:p>
          <w:p w14:paraId="314A051C" w14:textId="7FAF011D" w:rsidR="002A4E03" w:rsidRPr="009D7DDE" w:rsidRDefault="002A4E03" w:rsidP="009D7DDE">
            <w:pPr>
              <w:pStyle w:val="Listenabsatz"/>
              <w:numPr>
                <w:ilvl w:val="0"/>
                <w:numId w:val="26"/>
              </w:numPr>
              <w:spacing w:before="120" w:after="120" w:line="276" w:lineRule="auto"/>
              <w:rPr>
                <w:rFonts w:ascii="Arial" w:hAnsi="Arial" w:cs="Arial"/>
                <w:color w:val="000000" w:themeColor="text1"/>
                <w:sz w:val="24"/>
              </w:rPr>
            </w:pPr>
            <w:r w:rsidRPr="009D7DDE">
              <w:rPr>
                <w:rFonts w:ascii="Arial" w:hAnsi="Arial" w:cs="Arial"/>
                <w:color w:val="000000" w:themeColor="text1"/>
                <w:sz w:val="24"/>
              </w:rPr>
              <w:t xml:space="preserve">Diskutieren Sie gern auch mit Ihren Kollegen darüber. </w:t>
            </w:r>
          </w:p>
        </w:tc>
      </w:tr>
    </w:tbl>
    <w:p w14:paraId="6A0D92DA" w14:textId="77777777" w:rsidR="002A4E03" w:rsidRPr="004B0F9E" w:rsidRDefault="002A4E03" w:rsidP="004B0F9E">
      <w:pPr>
        <w:spacing w:before="120" w:after="120"/>
        <w:rPr>
          <w:rFonts w:ascii="Arial" w:hAnsi="Arial" w:cs="Arial"/>
          <w:bCs/>
          <w:color w:val="000000" w:themeColor="text1"/>
          <w:sz w:val="24"/>
          <w:szCs w:val="24"/>
        </w:rPr>
      </w:pPr>
    </w:p>
    <w:sectPr w:rsidR="002A4E03" w:rsidRPr="004B0F9E" w:rsidSect="009C06A2">
      <w:headerReference w:type="default" r:id="rId9"/>
      <w:pgSz w:w="11906" w:h="16838" w:code="9"/>
      <w:pgMar w:top="-284"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3CA96" w14:textId="77777777" w:rsidR="00D42864" w:rsidRDefault="00D42864" w:rsidP="002A5D13">
      <w:pPr>
        <w:spacing w:after="0" w:line="240" w:lineRule="auto"/>
      </w:pPr>
      <w:r>
        <w:separator/>
      </w:r>
    </w:p>
  </w:endnote>
  <w:endnote w:type="continuationSeparator" w:id="0">
    <w:p w14:paraId="144F3999" w14:textId="77777777" w:rsidR="00D42864" w:rsidRDefault="00D42864"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SemiBold">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7C9C4" w14:textId="77777777" w:rsidR="00D42864" w:rsidRDefault="00D42864" w:rsidP="002A5D13">
      <w:pPr>
        <w:spacing w:after="0" w:line="240" w:lineRule="auto"/>
      </w:pPr>
      <w:r>
        <w:separator/>
      </w:r>
    </w:p>
  </w:footnote>
  <w:footnote w:type="continuationSeparator" w:id="0">
    <w:p w14:paraId="40925196" w14:textId="77777777" w:rsidR="00D42864" w:rsidRDefault="00D42864"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2721"/>
      <w:gridCol w:w="6349"/>
    </w:tblGrid>
    <w:tr w:rsidR="0050689E" w14:paraId="4D1B10A3" w14:textId="77777777" w:rsidTr="00D10D40">
      <w:tc>
        <w:tcPr>
          <w:tcW w:w="1500" w:type="pct"/>
          <w:tcBorders>
            <w:bottom w:val="single" w:sz="4" w:space="0" w:color="auto"/>
          </w:tcBorders>
          <w:shd w:val="clear" w:color="auto" w:fill="193965"/>
          <w:vAlign w:val="center"/>
        </w:tcPr>
        <w:p w14:paraId="4D9CA12B" w14:textId="2451DB33" w:rsidR="007A7CA7" w:rsidRPr="007A7CA7" w:rsidRDefault="00D242BF" w:rsidP="005E1850">
          <w:pPr>
            <w:pStyle w:val="Kopfzeile"/>
            <w:jc w:val="center"/>
            <w:rPr>
              <w:b/>
              <w:color w:val="FFFFFF"/>
            </w:rPr>
          </w:pPr>
          <w:r>
            <w:rPr>
              <w:b/>
              <w:color w:val="FFFFFF"/>
              <w:sz w:val="24"/>
            </w:rPr>
            <w:t xml:space="preserve">Ausgabe </w:t>
          </w:r>
          <w:r w:rsidR="004B0F9E">
            <w:rPr>
              <w:b/>
              <w:color w:val="FFFFFF"/>
              <w:sz w:val="24"/>
            </w:rPr>
            <w:t>23</w:t>
          </w:r>
          <w:r w:rsidR="00826760">
            <w:rPr>
              <w:b/>
              <w:color w:val="FFFFFF"/>
              <w:sz w:val="24"/>
            </w:rPr>
            <w:t xml:space="preserve"> - 20</w:t>
          </w:r>
          <w:r w:rsidR="00017AB1">
            <w:rPr>
              <w:b/>
              <w:color w:val="FFFFFF"/>
              <w:sz w:val="24"/>
            </w:rPr>
            <w:t>2</w:t>
          </w:r>
          <w:r w:rsidR="00AE7949">
            <w:rPr>
              <w:b/>
              <w:color w:val="FFFFFF"/>
              <w:sz w:val="24"/>
            </w:rPr>
            <w:t>6</w:t>
          </w:r>
        </w:p>
      </w:tc>
      <w:tc>
        <w:tcPr>
          <w:tcW w:w="4000" w:type="pct"/>
          <w:tcBorders>
            <w:bottom w:val="single" w:sz="4" w:space="0" w:color="auto"/>
          </w:tcBorders>
          <w:vAlign w:val="bottom"/>
        </w:tcPr>
        <w:p w14:paraId="0CDFD6C6" w14:textId="754E3407" w:rsidR="007A7CA7" w:rsidRPr="0050689E" w:rsidRDefault="00A56A28" w:rsidP="007A7CA7">
          <w:pPr>
            <w:pStyle w:val="Kopfzeile"/>
            <w:rPr>
              <w:b/>
              <w:bCs/>
              <w:color w:val="76923C"/>
              <w:sz w:val="28"/>
            </w:rPr>
          </w:pPr>
          <w:r w:rsidRPr="00D10D40">
            <w:rPr>
              <w:color w:val="193965"/>
              <w:sz w:val="36"/>
            </w:rPr>
            <w:t>Praxis:</w:t>
          </w:r>
          <w:r w:rsidRPr="00D10D40">
            <w:rPr>
              <w:b/>
              <w:bCs/>
              <w:color w:val="193965"/>
              <w:sz w:val="36"/>
            </w:rPr>
            <w:t xml:space="preserve"> Alten</w:t>
          </w:r>
          <w:r w:rsidRPr="00D10D40">
            <w:rPr>
              <w:i/>
              <w:iCs/>
              <w:color w:val="81BF41"/>
              <w:sz w:val="36"/>
            </w:rPr>
            <w:t>pflege</w:t>
          </w:r>
        </w:p>
        <w:p w14:paraId="023F2FD8" w14:textId="029196EE" w:rsidR="007A7CA7" w:rsidRPr="007A7CA7" w:rsidRDefault="00D10D40" w:rsidP="007A7CA7">
          <w:pPr>
            <w:pStyle w:val="Kopfzeile"/>
            <w:rPr>
              <w:color w:val="000000"/>
              <w:sz w:val="24"/>
            </w:rPr>
          </w:pPr>
          <w:r w:rsidRPr="00D10D40">
            <w:rPr>
              <w:bCs/>
              <w:sz w:val="18"/>
            </w:rPr>
            <w:t>Wissen kompakt für ambulante und stationäre Pflegefachkräfte</w:t>
          </w:r>
        </w:p>
      </w:tc>
    </w:tr>
  </w:tbl>
  <w:p w14:paraId="225A2CA3" w14:textId="77777777" w:rsidR="007A7CA7" w:rsidRDefault="007A7CA7">
    <w:pPr>
      <w:pStyle w:val="Kopfzeile"/>
    </w:pPr>
  </w:p>
  <w:p w14:paraId="786F3783" w14:textId="77777777" w:rsidR="007A7CA7" w:rsidRDefault="007A7C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2E3DCC"/>
    <w:multiLevelType w:val="hybridMultilevel"/>
    <w:tmpl w:val="EC8074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808540E"/>
    <w:multiLevelType w:val="hybridMultilevel"/>
    <w:tmpl w:val="EDEE71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6"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7"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8"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9"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0"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1"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6A31C6B"/>
    <w:multiLevelType w:val="hybridMultilevel"/>
    <w:tmpl w:val="D542F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3F5BF6"/>
    <w:multiLevelType w:val="hybridMultilevel"/>
    <w:tmpl w:val="71566D1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5254855">
    <w:abstractNumId w:val="11"/>
  </w:num>
  <w:num w:numId="2" w16cid:durableId="110518625">
    <w:abstractNumId w:val="21"/>
  </w:num>
  <w:num w:numId="3" w16cid:durableId="1023476870">
    <w:abstractNumId w:val="24"/>
  </w:num>
  <w:num w:numId="4" w16cid:durableId="1632981953">
    <w:abstractNumId w:val="12"/>
  </w:num>
  <w:num w:numId="5" w16cid:durableId="334385539">
    <w:abstractNumId w:val="6"/>
  </w:num>
  <w:num w:numId="6" w16cid:durableId="292560944">
    <w:abstractNumId w:val="8"/>
  </w:num>
  <w:num w:numId="7" w16cid:durableId="617414864">
    <w:abstractNumId w:val="14"/>
  </w:num>
  <w:num w:numId="8" w16cid:durableId="1349798627">
    <w:abstractNumId w:val="13"/>
  </w:num>
  <w:num w:numId="9" w16cid:durableId="425809380">
    <w:abstractNumId w:val="9"/>
  </w:num>
  <w:num w:numId="10" w16cid:durableId="2045593739">
    <w:abstractNumId w:val="5"/>
  </w:num>
  <w:num w:numId="11" w16cid:durableId="2030179877">
    <w:abstractNumId w:val="22"/>
  </w:num>
  <w:num w:numId="12" w16cid:durableId="808983353">
    <w:abstractNumId w:val="16"/>
  </w:num>
  <w:num w:numId="13" w16cid:durableId="1540699642">
    <w:abstractNumId w:val="17"/>
  </w:num>
  <w:num w:numId="14" w16cid:durableId="1014500060">
    <w:abstractNumId w:val="15"/>
  </w:num>
  <w:num w:numId="15" w16cid:durableId="473067152">
    <w:abstractNumId w:val="18"/>
  </w:num>
  <w:num w:numId="16" w16cid:durableId="516389024">
    <w:abstractNumId w:val="19"/>
  </w:num>
  <w:num w:numId="17" w16cid:durableId="1666322767">
    <w:abstractNumId w:val="20"/>
  </w:num>
  <w:num w:numId="18" w16cid:durableId="1794514842">
    <w:abstractNumId w:val="4"/>
  </w:num>
  <w:num w:numId="19" w16cid:durableId="1643078212">
    <w:abstractNumId w:val="3"/>
  </w:num>
  <w:num w:numId="20" w16cid:durableId="682588562">
    <w:abstractNumId w:val="2"/>
  </w:num>
  <w:num w:numId="21" w16cid:durableId="1766802288">
    <w:abstractNumId w:val="1"/>
  </w:num>
  <w:num w:numId="22" w16cid:durableId="1246185949">
    <w:abstractNumId w:val="0"/>
  </w:num>
  <w:num w:numId="23" w16cid:durableId="1618021491">
    <w:abstractNumId w:val="10"/>
  </w:num>
  <w:num w:numId="24" w16cid:durableId="886453080">
    <w:abstractNumId w:val="23"/>
  </w:num>
  <w:num w:numId="25" w16cid:durableId="1657614586">
    <w:abstractNumId w:val="7"/>
  </w:num>
  <w:num w:numId="26" w16cid:durableId="103935386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17AB1"/>
    <w:rsid w:val="00022C51"/>
    <w:rsid w:val="00032A0C"/>
    <w:rsid w:val="00070D06"/>
    <w:rsid w:val="00075BC0"/>
    <w:rsid w:val="000B50CC"/>
    <w:rsid w:val="000C6A2D"/>
    <w:rsid w:val="000E54B5"/>
    <w:rsid w:val="0015409B"/>
    <w:rsid w:val="00197AF9"/>
    <w:rsid w:val="001B429B"/>
    <w:rsid w:val="001D71D3"/>
    <w:rsid w:val="00205D0C"/>
    <w:rsid w:val="0027096C"/>
    <w:rsid w:val="002766CF"/>
    <w:rsid w:val="0028515F"/>
    <w:rsid w:val="002A4E03"/>
    <w:rsid w:val="002A5D13"/>
    <w:rsid w:val="002B029B"/>
    <w:rsid w:val="002B4419"/>
    <w:rsid w:val="002D45E4"/>
    <w:rsid w:val="002E4378"/>
    <w:rsid w:val="002F7B4F"/>
    <w:rsid w:val="003676E3"/>
    <w:rsid w:val="00380EF0"/>
    <w:rsid w:val="003A1644"/>
    <w:rsid w:val="003E3400"/>
    <w:rsid w:val="0042075B"/>
    <w:rsid w:val="00433F51"/>
    <w:rsid w:val="004639C0"/>
    <w:rsid w:val="00475E98"/>
    <w:rsid w:val="00480D2E"/>
    <w:rsid w:val="004955F6"/>
    <w:rsid w:val="004A47F9"/>
    <w:rsid w:val="004B0F9E"/>
    <w:rsid w:val="004C2396"/>
    <w:rsid w:val="004E6AAB"/>
    <w:rsid w:val="0050689E"/>
    <w:rsid w:val="00547B8D"/>
    <w:rsid w:val="00551B88"/>
    <w:rsid w:val="00587D31"/>
    <w:rsid w:val="005E1850"/>
    <w:rsid w:val="00614D0A"/>
    <w:rsid w:val="00653E72"/>
    <w:rsid w:val="00661981"/>
    <w:rsid w:val="006A5CFE"/>
    <w:rsid w:val="006E18EF"/>
    <w:rsid w:val="0077330A"/>
    <w:rsid w:val="00782522"/>
    <w:rsid w:val="007A7CA7"/>
    <w:rsid w:val="007B0290"/>
    <w:rsid w:val="007C0AE5"/>
    <w:rsid w:val="007E1A2E"/>
    <w:rsid w:val="00825AFB"/>
    <w:rsid w:val="00826760"/>
    <w:rsid w:val="00841FA8"/>
    <w:rsid w:val="00852BFB"/>
    <w:rsid w:val="008633AC"/>
    <w:rsid w:val="00887070"/>
    <w:rsid w:val="008B1F83"/>
    <w:rsid w:val="008E62B1"/>
    <w:rsid w:val="008F5C4C"/>
    <w:rsid w:val="00937B0B"/>
    <w:rsid w:val="009433D9"/>
    <w:rsid w:val="00983536"/>
    <w:rsid w:val="009B721F"/>
    <w:rsid w:val="009C06A2"/>
    <w:rsid w:val="009D2836"/>
    <w:rsid w:val="009D7DDE"/>
    <w:rsid w:val="00A06C64"/>
    <w:rsid w:val="00A56A28"/>
    <w:rsid w:val="00AC136E"/>
    <w:rsid w:val="00AE4D06"/>
    <w:rsid w:val="00AE7949"/>
    <w:rsid w:val="00B01FFE"/>
    <w:rsid w:val="00B109F4"/>
    <w:rsid w:val="00B707AF"/>
    <w:rsid w:val="00B87D52"/>
    <w:rsid w:val="00BC398F"/>
    <w:rsid w:val="00BD71E9"/>
    <w:rsid w:val="00C135D1"/>
    <w:rsid w:val="00C310AF"/>
    <w:rsid w:val="00C73E1A"/>
    <w:rsid w:val="00CA1A10"/>
    <w:rsid w:val="00CC38C8"/>
    <w:rsid w:val="00D10D40"/>
    <w:rsid w:val="00D242BF"/>
    <w:rsid w:val="00D42864"/>
    <w:rsid w:val="00D86187"/>
    <w:rsid w:val="00DB32C7"/>
    <w:rsid w:val="00DD54CC"/>
    <w:rsid w:val="00E163C6"/>
    <w:rsid w:val="00E17069"/>
    <w:rsid w:val="00E2265E"/>
    <w:rsid w:val="00EA5F7F"/>
    <w:rsid w:val="00EB3636"/>
    <w:rsid w:val="00ED3984"/>
    <w:rsid w:val="00F12F5E"/>
    <w:rsid w:val="00F20663"/>
    <w:rsid w:val="00F64056"/>
    <w:rsid w:val="00FA19D7"/>
    <w:rsid w:val="00FB3A5A"/>
    <w:rsid w:val="00FC278E"/>
    <w:rsid w:val="00FE73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3204D"/>
  <w15:chartTrackingRefBased/>
  <w15:docId w15:val="{96E791A6-8852-478C-84C8-2851535F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customStyle="1" w:styleId="Pa2">
    <w:name w:val="Pa2"/>
    <w:basedOn w:val="Standard"/>
    <w:next w:val="Standard"/>
    <w:uiPriority w:val="99"/>
    <w:rsid w:val="00D10D40"/>
    <w:pPr>
      <w:autoSpaceDE w:val="0"/>
      <w:autoSpaceDN w:val="0"/>
      <w:adjustRightInd w:val="0"/>
      <w:spacing w:after="0" w:line="181" w:lineRule="atLeast"/>
    </w:pPr>
    <w:rPr>
      <w:rFonts w:ascii="Montserrat SemiBold" w:hAnsi="Montserrat SemiBold"/>
      <w:sz w:val="24"/>
      <w:szCs w:val="24"/>
      <w:lang w:eastAsia="de-DE"/>
    </w:rPr>
  </w:style>
  <w:style w:type="character" w:customStyle="1" w:styleId="A10">
    <w:name w:val="A10"/>
    <w:uiPriority w:val="99"/>
    <w:rsid w:val="00D10D40"/>
    <w:rPr>
      <w:rFonts w:cs="Montserrat SemiBold"/>
      <w:b/>
      <w:bCs/>
      <w:color w:val="211D1E"/>
      <w:sz w:val="22"/>
      <w:szCs w:val="22"/>
    </w:rPr>
  </w:style>
  <w:style w:type="paragraph" w:customStyle="1" w:styleId="Pa15">
    <w:name w:val="Pa15"/>
    <w:basedOn w:val="Standard"/>
    <w:next w:val="Standard"/>
    <w:uiPriority w:val="99"/>
    <w:rsid w:val="00D10D40"/>
    <w:pPr>
      <w:autoSpaceDE w:val="0"/>
      <w:autoSpaceDN w:val="0"/>
      <w:adjustRightInd w:val="0"/>
      <w:spacing w:after="0" w:line="181" w:lineRule="atLeast"/>
    </w:pPr>
    <w:rPr>
      <w:rFonts w:ascii="Montserrat SemiBold" w:hAnsi="Montserrat SemiBold"/>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E372C6-78CF-47D5-8ED7-445AA5E1A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809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3</cp:revision>
  <cp:lastPrinted>2013-12-09T12:30:00Z</cp:lastPrinted>
  <dcterms:created xsi:type="dcterms:W3CDTF">2026-10-30T00:47:00Z</dcterms:created>
  <dcterms:modified xsi:type="dcterms:W3CDTF">2026-10-30T00:48:00Z</dcterms:modified>
</cp:coreProperties>
</file>